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ageBreakBefore w:val="0"/>
        <w:widowControl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仿宋" w:cs="Times New Roman"/>
          <w:spacing w:val="-1"/>
          <w:sz w:val="48"/>
          <w:szCs w:val="48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Times New Roman" w:hAnsi="Times New Roman" w:eastAsia="仿宋" w:cs="Times New Roman"/>
          <w:spacing w:val="-1"/>
          <w:sz w:val="48"/>
          <w:szCs w:val="48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贵阳市矿能集团</w:t>
      </w:r>
      <w:r>
        <w:rPr>
          <w:rFonts w:hint="eastAsia" w:ascii="Times New Roman" w:hAnsi="Times New Roman" w:eastAsia="仿宋" w:cs="Times New Roman"/>
          <w:spacing w:val="-1"/>
          <w:sz w:val="48"/>
          <w:szCs w:val="48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矿业投资有限公司</w:t>
      </w:r>
    </w:p>
    <w:p>
      <w:pPr>
        <w:pageBreakBefore w:val="0"/>
        <w:widowControl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outlineLvl w:val="0"/>
        <w:rPr>
          <w:rFonts w:hint="eastAsia" w:ascii="Times New Roman" w:hAnsi="Times New Roman" w:eastAsia="仿宋" w:cs="Times New Roman"/>
          <w:spacing w:val="-1"/>
          <w:sz w:val="48"/>
          <w:szCs w:val="48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Times New Roman" w:hAnsi="Times New Roman" w:eastAsia="仿宋" w:cs="Times New Roman"/>
          <w:spacing w:val="-1"/>
          <w:sz w:val="48"/>
          <w:szCs w:val="48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尽职调查</w:t>
      </w:r>
      <w:r>
        <w:rPr>
          <w:rFonts w:hint="eastAsia" w:ascii="Times New Roman" w:hAnsi="Times New Roman" w:eastAsia="仿宋" w:cs="Times New Roman"/>
          <w:spacing w:val="-1"/>
          <w:sz w:val="48"/>
          <w:szCs w:val="48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专项法律服务合同</w:t>
      </w:r>
    </w:p>
    <w:p>
      <w:pP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jc w:val="center"/>
        <w:rPr>
          <w:rFonts w:hint="default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     甲方：贵阳市矿能集团矿业投资有限公司</w:t>
      </w:r>
    </w:p>
    <w:p>
      <w:pPr>
        <w:jc w:val="both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         乙方：</w:t>
      </w:r>
    </w:p>
    <w:p>
      <w:pP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3"/>
        <w:jc w:val="center"/>
        <w:rPr>
          <w:rFonts w:hint="default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二零二四年  月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br w:type="page"/>
      </w: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专项法律服务合同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甲方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委托人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贵阳市矿能集团矿业投资有限公司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咨询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机构)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根据《中华人民共和国律师法》及其他有关法律、法规，就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甲方聘请乙方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贵州铭盛资产运营有限公司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开展法律尽职调查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，经友好协商如下: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第一条 法律服务团队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乙方指派律师为法律尽职调查事项提供专项法律服务。在法律服务过程中，乙方变更律师服务团队律师应当征询甲方同意。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第二条 法律服务范围</w:t>
      </w:r>
    </w:p>
    <w:p>
      <w:pPr>
        <w:pStyle w:val="3"/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（一）服务内容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1、根据甲方的商业意图对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贵州铭盛资产运营有限公司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进行法律尽职责任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调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查，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出具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《法律尽职调查报告》，并对法律尽职调查中发现的问题提出分析意见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，得出调查结论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;</w:t>
      </w:r>
    </w:p>
    <w:p>
      <w:pPr>
        <w:pStyle w:val="3"/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eastAsia="zh-Hans" w:bidi="ar-SA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32"/>
          <w:lang w:eastAsia="zh-Hans" w:bidi="ar-SA"/>
        </w:rPr>
        <w:t>、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就甲方与</w:t>
      </w:r>
      <w:r>
        <w:rPr>
          <w:rFonts w:hint="eastAsia" w:ascii="仿宋" w:hAnsi="仿宋" w:eastAsia="仿宋" w:cs="Times New Roman"/>
          <w:kern w:val="2"/>
          <w:sz w:val="32"/>
          <w:szCs w:val="32"/>
          <w:highlight w:val="none"/>
          <w:lang w:val="en-US" w:eastAsia="zh-CN" w:bidi="ar-SA"/>
        </w:rPr>
        <w:t>贵州铭盛资产运营有限公司</w:t>
      </w:r>
      <w:r>
        <w:rPr>
          <w:rFonts w:hint="eastAsia" w:ascii="仿宋" w:hAnsi="仿宋" w:eastAsia="仿宋" w:cs="Times New Roman"/>
          <w:kern w:val="2"/>
          <w:sz w:val="32"/>
          <w:szCs w:val="32"/>
          <w:highlight w:val="none"/>
          <w:lang w:val="en-US" w:eastAsia="zh-Hans" w:bidi="ar-SA"/>
        </w:rPr>
        <w:t>的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本次交易进行交易模式设计；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eastAsia="zh-Hans" w:bidi="ar-SA"/>
        </w:rPr>
        <w:t>3</w:t>
      </w:r>
      <w:r>
        <w:rPr>
          <w:rFonts w:hint="eastAsia" w:ascii="仿宋" w:hAnsi="仿宋" w:eastAsia="仿宋" w:cs="Times New Roman"/>
          <w:kern w:val="2"/>
          <w:sz w:val="32"/>
          <w:szCs w:val="32"/>
          <w:lang w:eastAsia="zh-Hans" w:bidi="ar-SA"/>
        </w:rPr>
        <w:t>、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甲方确定交易模式后，根据交易模式草拟交易合同；</w:t>
      </w:r>
    </w:p>
    <w:p>
      <w:pPr>
        <w:pStyle w:val="3"/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eastAsia="zh-CN" w:bidi="ar-SA"/>
        </w:rPr>
        <w:t>4</w:t>
      </w:r>
      <w:r>
        <w:rPr>
          <w:rFonts w:hint="eastAsia" w:ascii="仿宋" w:hAnsi="仿宋" w:eastAsia="仿宋" w:cs="Times New Roman"/>
          <w:kern w:val="2"/>
          <w:sz w:val="32"/>
          <w:szCs w:val="32"/>
          <w:lang w:eastAsia="zh-Hans" w:bidi="ar-SA"/>
        </w:rPr>
        <w:t>、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根据甲方的要求，参与因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本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而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召开的各方沟通会议、中介机构协调会议等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；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eastAsia="zh-CN" w:bidi="ar-SA"/>
        </w:rPr>
        <w:t>5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就甲方不时提出的与项目相关的问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题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给予口头或书面的咨询意见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；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（二）工作对接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1、甲乙双方指定如下专人对接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本次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工作。非甲方指定专人与乙方联系工作的，乙方应与甲方指定专人进行事前确认，经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甲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方指定专人同意后方可提供相关法律服务。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甲方指定对接人: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姓名: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，联系电话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，电于邮箱: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 。   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3、乙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方指定对接人: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姓名: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，联系电话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电子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邮箱: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。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第三条 法律服务期间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1、本合同项下乙方为甲方提供法律服务自本合同签订之日起至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开展项目合同签订之日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法律尽职调查应根据甲方通知的时间启动，乙方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在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甲方提供的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本次法律尽职调查所需全部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资料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后的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5个工作日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内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出具《法律尽职调查报告》。如因关键资料缺失导致无法在上述期限内出具尽职调查报告的，双方可协商出具报告时间相应顺延。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第四条</w:t>
      </w:r>
      <w:r>
        <w:rPr>
          <w:rFonts w:hint="default" w:ascii="仿宋" w:hAnsi="仿宋" w:eastAsia="仿宋" w:cs="Times New Roman"/>
          <w:kern w:val="2"/>
          <w:sz w:val="32"/>
          <w:szCs w:val="32"/>
          <w:lang w:eastAsia="zh-CN" w:bidi="ar-SA"/>
        </w:rPr>
        <w:t xml:space="preserve">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律师费及支付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1、律师费人民币共计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元[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大写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]，该费用在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乙方履行相应义务结束后，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十五个工作日内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出具等额增值税专用发票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后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10个工作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日内支付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上述费用包含税费以及提供本合同项下全部服务所需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的贵阳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市内交通费、办公费等所有费用。</w:t>
      </w:r>
    </w:p>
    <w:p>
      <w:pPr>
        <w:pStyle w:val="3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本合同费用支付至乙方指定的以下银行账户: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开户名: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3"/>
        <w:ind w:left="0" w:leftChars="0"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开户行: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pStyle w:val="3"/>
        <w:ind w:left="0" w:leftChars="0"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帐号: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pStyle w:val="3"/>
        <w:numPr>
          <w:ilvl w:val="0"/>
          <w:numId w:val="1"/>
        </w:numP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甲方的义务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1、如实向乙方陈述已经了解的项目情况及相关资料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为乙方工作提供必要的配合;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2、按本合同约定支付律师服务费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；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3、其他:协助进行项目现场和外部机构调查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第六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条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乙方的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义务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1、认真、尽职、及时办理甲方委托办理的有关法律事务;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2、应根据本合同约定和甲方委托授权的范围进行服务，不得超越代理权限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；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3、不得从事有损于甲方合法权益的活动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；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4、对在服务中接触、了解到的有关甲方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及被尽调单位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的业务秘密，予以严格保密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；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5、乙方对甲方业务应当单独建档，应当保存完整的工作记录，对相关原始证据、原始文件、法律文件和财物应当妥善保管，并应当在服务结束后及时归还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；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6、乙方指派的经办律师应按照本合同约定为甲方提供法律服务。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第七条</w:t>
      </w:r>
      <w:r>
        <w:rPr>
          <w:rFonts w:hint="default" w:ascii="仿宋" w:hAnsi="仿宋" w:eastAsia="仿宋" w:cs="Times New Roman"/>
          <w:kern w:val="2"/>
          <w:sz w:val="32"/>
          <w:szCs w:val="32"/>
          <w:lang w:eastAsia="zh-CN" w:bidi="ar-SA"/>
        </w:rPr>
        <w:t xml:space="preserve">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合同的变更和解除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如一方因故要求变更合同内容或终止合同，应由双方协商解决。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八条 </w:t>
      </w: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附则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本合同经甲、乙双方盖章后生效。本合同一式肆份，甲方执贰份，乙方执贰份。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甲方: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贵阳市矿能集团矿业投资有限公司</w:t>
      </w: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授权委托人：</w:t>
      </w:r>
    </w:p>
    <w:p>
      <w:pPr>
        <w:pStyle w:val="3"/>
        <w:numPr>
          <w:ilvl w:val="0"/>
          <w:numId w:val="0"/>
        </w:numPr>
        <w:rPr>
          <w:rFonts w:hint="default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日期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：</w:t>
      </w:r>
      <w:r>
        <w:rPr>
          <w:rFonts w:hint="default" w:ascii="仿宋" w:hAnsi="仿宋" w:eastAsia="仿宋" w:cs="Times New Roman"/>
          <w:kern w:val="2"/>
          <w:sz w:val="32"/>
          <w:szCs w:val="32"/>
          <w:lang w:eastAsia="zh-Hans" w:bidi="ar-SA"/>
        </w:rPr>
        <w:t>202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Times New Roman"/>
          <w:kern w:val="2"/>
          <w:sz w:val="32"/>
          <w:szCs w:val="32"/>
          <w:lang w:eastAsia="zh-Hans" w:bidi="ar-SA"/>
        </w:rPr>
        <w:t>年  月   日</w:t>
      </w:r>
    </w:p>
    <w:p>
      <w:pPr>
        <w:pStyle w:val="3"/>
        <w:numPr>
          <w:ilvl w:val="0"/>
          <w:numId w:val="0"/>
        </w:numP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乙方: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授权委托人：</w:t>
      </w:r>
    </w:p>
    <w:p>
      <w:pPr>
        <w:pStyle w:val="3"/>
        <w:numPr>
          <w:ilvl w:val="0"/>
          <w:numId w:val="0"/>
        </w:numPr>
        <w:rPr>
          <w:rFonts w:hint="default" w:ascii="仿宋" w:hAnsi="仿宋" w:eastAsia="仿宋" w:cs="Times New Roman"/>
          <w:kern w:val="2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日期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Hans" w:bidi="ar-SA"/>
        </w:rPr>
        <w:t>：</w:t>
      </w:r>
      <w:r>
        <w:rPr>
          <w:rFonts w:hint="default" w:ascii="仿宋" w:hAnsi="仿宋" w:eastAsia="仿宋" w:cs="Times New Roman"/>
          <w:kern w:val="2"/>
          <w:sz w:val="32"/>
          <w:szCs w:val="32"/>
          <w:lang w:eastAsia="zh-Hans" w:bidi="ar-SA"/>
        </w:rPr>
        <w:t>202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4</w:t>
      </w:r>
      <w:bookmarkStart w:id="0" w:name="_GoBack"/>
      <w:bookmarkEnd w:id="0"/>
      <w:r>
        <w:rPr>
          <w:rFonts w:hint="default" w:ascii="仿宋" w:hAnsi="仿宋" w:eastAsia="仿宋" w:cs="Times New Roman"/>
          <w:kern w:val="2"/>
          <w:sz w:val="32"/>
          <w:szCs w:val="32"/>
          <w:lang w:eastAsia="zh-Hans" w:bidi="ar-SA"/>
        </w:rPr>
        <w:t>年  月   日</w:t>
      </w:r>
    </w:p>
    <w:p>
      <w:pP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2D50C"/>
    <w:multiLevelType w:val="singleLevel"/>
    <w:tmpl w:val="08E2D50C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UyZTdmMTU0ODNhNDAzNjg1ODY4MmFjMjFjZjQifQ=="/>
  </w:docVars>
  <w:rsids>
    <w:rsidRoot w:val="60D26DFD"/>
    <w:rsid w:val="031511C4"/>
    <w:rsid w:val="0530678A"/>
    <w:rsid w:val="06165D7B"/>
    <w:rsid w:val="08A74FB5"/>
    <w:rsid w:val="09880F3D"/>
    <w:rsid w:val="0BA64859"/>
    <w:rsid w:val="0E721BC1"/>
    <w:rsid w:val="11B76268"/>
    <w:rsid w:val="17442ED7"/>
    <w:rsid w:val="18A6515B"/>
    <w:rsid w:val="219703D2"/>
    <w:rsid w:val="2346265E"/>
    <w:rsid w:val="23CD191B"/>
    <w:rsid w:val="243674C1"/>
    <w:rsid w:val="244D4B96"/>
    <w:rsid w:val="24C70119"/>
    <w:rsid w:val="26EE623A"/>
    <w:rsid w:val="2C077995"/>
    <w:rsid w:val="2C485860"/>
    <w:rsid w:val="2C58554A"/>
    <w:rsid w:val="2C9C067B"/>
    <w:rsid w:val="2DA56B2B"/>
    <w:rsid w:val="2F364819"/>
    <w:rsid w:val="30145E45"/>
    <w:rsid w:val="3091782D"/>
    <w:rsid w:val="357A3162"/>
    <w:rsid w:val="38961E84"/>
    <w:rsid w:val="3B283760"/>
    <w:rsid w:val="3B331C0C"/>
    <w:rsid w:val="3C073099"/>
    <w:rsid w:val="402266F3"/>
    <w:rsid w:val="412A0D98"/>
    <w:rsid w:val="41597EF3"/>
    <w:rsid w:val="432F47B6"/>
    <w:rsid w:val="45E430C1"/>
    <w:rsid w:val="47394A4E"/>
    <w:rsid w:val="487675DC"/>
    <w:rsid w:val="48E00EFA"/>
    <w:rsid w:val="4ACA3C0F"/>
    <w:rsid w:val="4C137A41"/>
    <w:rsid w:val="51932FAD"/>
    <w:rsid w:val="56505911"/>
    <w:rsid w:val="56DD7347"/>
    <w:rsid w:val="58E03592"/>
    <w:rsid w:val="5F2C537D"/>
    <w:rsid w:val="60D26DFD"/>
    <w:rsid w:val="628C7CD0"/>
    <w:rsid w:val="63DF2082"/>
    <w:rsid w:val="64585132"/>
    <w:rsid w:val="65314B5F"/>
    <w:rsid w:val="68E24AEE"/>
    <w:rsid w:val="693370F8"/>
    <w:rsid w:val="6CB4259E"/>
    <w:rsid w:val="6E032E11"/>
    <w:rsid w:val="778628D8"/>
    <w:rsid w:val="77CD6969"/>
    <w:rsid w:val="7A8A6D94"/>
    <w:rsid w:val="7AB67B89"/>
    <w:rsid w:val="7E2C1FB3"/>
    <w:rsid w:val="7E8F2BCB"/>
    <w:rsid w:val="7FF2C171"/>
    <w:rsid w:val="BB5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40" w:lineRule="atLeast"/>
      <w:ind w:left="0" w:right="0" w:firstLine="435"/>
      <w:jc w:val="both"/>
    </w:pPr>
    <w:rPr>
      <w:rFonts w:hint="default" w:ascii="Times New Roman" w:hAnsi="Times New Roman" w:eastAsia="仿宋_GB2312" w:cs="Times New Roman"/>
      <w:kern w:val="2"/>
      <w:sz w:val="24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16"/>
    <w:basedOn w:val="8"/>
    <w:qFormat/>
    <w:uiPriority w:val="0"/>
    <w:rPr>
      <w:rFonts w:hint="default" w:ascii="Times New Roman" w:hAnsi="Times New Roman" w:eastAsia="宋体" w:cs="Times New Roman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eastAsia="宋体" w:cs="Times New Roman"/>
    </w:rPr>
  </w:style>
  <w:style w:type="paragraph" w:customStyle="1" w:styleId="12">
    <w:name w:val="No Spacing"/>
    <w:qFormat/>
    <w:uiPriority w:val="1"/>
    <w:pPr>
      <w:widowControl w:val="0"/>
      <w:ind w:firstLine="200" w:firstLineChars="200"/>
      <w:jc w:val="both"/>
    </w:pPr>
    <w:rPr>
      <w:rFonts w:ascii="宋体" w:eastAsia="宋体" w:hAnsiTheme="minorHAnsi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1459</Words>
  <Characters>1542</Characters>
  <Lines>0</Lines>
  <Paragraphs>0</Paragraphs>
  <TotalTime>10</TotalTime>
  <ScaleCrop>false</ScaleCrop>
  <LinksUpToDate>false</LinksUpToDate>
  <CharactersWithSpaces>1595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2023-04-18T18:13:00Z</dcterms:created>
  <dc:creator>兵兵</dc:creator>
  <cp:lastModifiedBy>周海</cp:lastModifiedBy>
  <cp:lastPrinted>2023-07-03T01:22:00Z</cp:lastPrinted>
  <dcterms:modified xsi:type="dcterms:W3CDTF">2024-05-30T06:17:14Z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2CDF83FC094FFBBB44E09A64523063B4_43</vt:lpwstr>
  </property>
</Properties>
</file>