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中南（贵州）贵阳贵安产业技术研究院</w:t>
      </w: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有限公司宣传片配音文案</w:t>
      </w:r>
    </w:p>
    <w:p>
      <w:pPr>
        <w:spacing w:line="520" w:lineRule="exact"/>
        <w:rPr>
          <w:rFonts w:ascii="仿宋" w:hAnsi="仿宋" w:eastAsia="仿宋" w:cs="仿宋"/>
          <w:sz w:val="32"/>
          <w:szCs w:val="32"/>
        </w:rPr>
      </w:pPr>
    </w:p>
    <w:p>
      <w:pPr>
        <w:spacing w:line="520" w:lineRule="exact"/>
        <w:jc w:val="left"/>
        <w:rPr>
          <w:rFonts w:ascii="仿宋" w:hAnsi="仿宋" w:eastAsia="仿宋" w:cs="仿宋"/>
          <w:b/>
          <w:bCs/>
          <w:sz w:val="32"/>
          <w:szCs w:val="32"/>
        </w:rPr>
      </w:pPr>
      <w:r>
        <w:rPr>
          <w:rFonts w:hint="eastAsia" w:ascii="仿宋" w:hAnsi="仿宋" w:eastAsia="仿宋" w:cs="仿宋"/>
          <w:b/>
          <w:bCs/>
          <w:sz w:val="32"/>
          <w:szCs w:val="32"/>
        </w:rPr>
        <w:t>影片名称：</w:t>
      </w:r>
      <w:r>
        <w:rPr>
          <w:rFonts w:hint="eastAsia" w:ascii="仿宋" w:hAnsi="仿宋" w:eastAsia="仿宋" w:cs="仿宋"/>
          <w:sz w:val="32"/>
          <w:szCs w:val="32"/>
        </w:rPr>
        <w:t>强基固本促发展 聚力同心谋创新</w:t>
      </w:r>
    </w:p>
    <w:p>
      <w:pPr>
        <w:spacing w:line="520" w:lineRule="exact"/>
        <w:jc w:val="left"/>
        <w:rPr>
          <w:rFonts w:ascii="仿宋" w:hAnsi="仿宋" w:eastAsia="仿宋" w:cs="仿宋"/>
          <w:sz w:val="32"/>
          <w:szCs w:val="32"/>
        </w:rPr>
      </w:pPr>
      <w:r>
        <w:rPr>
          <w:rFonts w:hint="eastAsia" w:ascii="仿宋" w:hAnsi="仿宋" w:eastAsia="仿宋" w:cs="仿宋"/>
          <w:b/>
          <w:bCs/>
          <w:sz w:val="32"/>
          <w:szCs w:val="32"/>
        </w:rPr>
        <w:t>成片时长：</w:t>
      </w:r>
      <w:r>
        <w:rPr>
          <w:rFonts w:hint="eastAsia" w:ascii="仿宋" w:hAnsi="仿宋" w:eastAsia="仿宋" w:cs="仿宋"/>
          <w:b/>
          <w:bCs/>
          <w:sz w:val="32"/>
          <w:szCs w:val="32"/>
          <w:lang w:val="en-US" w:eastAsia="zh-CN"/>
        </w:rPr>
        <w:t>5</w:t>
      </w:r>
      <w:r>
        <w:rPr>
          <w:rFonts w:hint="eastAsia" w:ascii="仿宋" w:hAnsi="仿宋" w:eastAsia="仿宋" w:cs="仿宋"/>
          <w:sz w:val="32"/>
          <w:szCs w:val="32"/>
        </w:rPr>
        <w:t>min</w:t>
      </w:r>
    </w:p>
    <w:p>
      <w:pPr>
        <w:autoSpaceDE w:val="0"/>
        <w:autoSpaceDN w:val="0"/>
        <w:spacing w:line="520" w:lineRule="exact"/>
        <w:rPr>
          <w:rFonts w:ascii="仿宋" w:hAnsi="仿宋" w:eastAsia="仿宋" w:cs="仿宋"/>
          <w:sz w:val="32"/>
          <w:szCs w:val="32"/>
        </w:rPr>
      </w:pPr>
      <w:r>
        <w:rPr>
          <w:rFonts w:hint="eastAsia" w:ascii="仿宋" w:hAnsi="仿宋" w:eastAsia="仿宋" w:cs="仿宋"/>
          <w:b/>
          <w:bCs/>
          <w:sz w:val="32"/>
          <w:szCs w:val="32"/>
        </w:rPr>
        <w:t>表现风格：</w:t>
      </w:r>
      <w:r>
        <w:rPr>
          <w:rFonts w:hint="eastAsia" w:ascii="仿宋" w:hAnsi="仿宋" w:eastAsia="仿宋" w:cs="仿宋"/>
          <w:sz w:val="32"/>
          <w:szCs w:val="32"/>
        </w:rPr>
        <w:t>本片基调大气优雅，通过缓缓道来的旁白，富有</w:t>
      </w:r>
      <w:bookmarkStart w:id="0" w:name="_GoBack"/>
      <w:bookmarkEnd w:id="0"/>
      <w:r>
        <w:rPr>
          <w:rFonts w:hint="eastAsia" w:ascii="仿宋" w:hAnsi="仿宋" w:eastAsia="仿宋" w:cs="仿宋"/>
          <w:sz w:val="32"/>
          <w:szCs w:val="32"/>
        </w:rPr>
        <w:t>感染力的画面，展现</w:t>
      </w:r>
      <w:r>
        <w:rPr>
          <w:rFonts w:hint="eastAsia" w:ascii="仿宋" w:hAnsi="仿宋" w:eastAsia="仿宋" w:cs="仿宋"/>
          <w:sz w:val="32"/>
          <w:szCs w:val="32"/>
          <w:lang w:val="en-US" w:eastAsia="zh-CN"/>
        </w:rPr>
        <w:t>研究院公司</w:t>
      </w:r>
      <w:r>
        <w:rPr>
          <w:rFonts w:hint="eastAsia" w:ascii="仿宋" w:hAnsi="仿宋" w:eastAsia="仿宋" w:cs="仿宋"/>
          <w:sz w:val="32"/>
          <w:szCs w:val="32"/>
        </w:rPr>
        <w:t>的高定位、高愿景。</w:t>
      </w:r>
    </w:p>
    <w:p>
      <w:pPr>
        <w:spacing w:line="520" w:lineRule="exact"/>
        <w:jc w:val="left"/>
        <w:rPr>
          <w:rFonts w:ascii="仿宋" w:hAnsi="仿宋" w:eastAsia="仿宋" w:cs="仿宋"/>
          <w:sz w:val="32"/>
          <w:szCs w:val="32"/>
        </w:rPr>
      </w:pPr>
      <w:r>
        <w:rPr>
          <w:rFonts w:hint="eastAsia" w:ascii="仿宋" w:hAnsi="仿宋" w:eastAsia="仿宋" w:cs="仿宋"/>
          <w:b/>
          <w:bCs/>
          <w:sz w:val="32"/>
          <w:szCs w:val="32"/>
        </w:rPr>
        <w:t>影片类型：</w:t>
      </w:r>
      <w:r>
        <w:rPr>
          <w:rFonts w:hint="eastAsia" w:ascii="仿宋" w:hAnsi="仿宋" w:eastAsia="仿宋" w:cs="仿宋"/>
          <w:sz w:val="32"/>
          <w:szCs w:val="32"/>
        </w:rPr>
        <w:t xml:space="preserve">企业宣传片 </w:t>
      </w:r>
    </w:p>
    <w:p>
      <w:pPr>
        <w:pStyle w:val="2"/>
        <w:ind w:firstLine="0" w:firstLineChars="0"/>
        <w:rPr>
          <w:rFonts w:ascii="仿宋" w:hAnsi="仿宋" w:eastAsia="仿宋" w:cs="仿宋"/>
          <w:szCs w:val="32"/>
        </w:rPr>
      </w:pPr>
    </w:p>
    <w:p>
      <w:pPr>
        <w:spacing w:line="520" w:lineRule="exact"/>
        <w:rPr>
          <w:rFonts w:ascii="仿宋" w:hAnsi="仿宋" w:eastAsia="仿宋" w:cs="仿宋"/>
          <w:sz w:val="32"/>
          <w:szCs w:val="32"/>
        </w:rPr>
      </w:pPr>
      <w:r>
        <w:rPr>
          <w:rFonts w:hint="eastAsia" w:ascii="仿宋" w:hAnsi="仿宋" w:eastAsia="仿宋" w:cs="仿宋"/>
          <w:sz w:val="32"/>
          <w:szCs w:val="32"/>
        </w:rPr>
        <w:t>第一篇章：开篇引言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前，党和国家高度重视科技创新和产业创新的深度融合，急需通过重大科技攻关，增强产业创新发展的技术支撑能力。把创新主动权、发展主动权牢牢掌握在自己手中，对于保证我国经济高质量发展和国家安全至关重要。</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贵州省、贵阳市正坚持以习近平新时代中国特色社会主义思想为指导，全面贯彻落实党的二十大精神，深入贯彻落实习近平总书记关于科技创新的重要论述和新国发2号文件精神，围绕产业链部署创新链、围绕创新链布局产业链，加快发展新质生产力，全力让科技创新这个“关键变量”转化为贵阳贵安高质量发展的“最大增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贵阳市，作为贵州省会，已探明矿种52种，铝土矿保有储量5.66亿吨，占全国的五分之一。磷矿储量13.47亿吨，是全国三大磷矿基地之一，全国70%以上的优质磷矿集中在贵阳。贵阳矿产资源储量丰富，优势矿产突出，优势矿产铝、磷、水泥用灰岩等勘查程度高，分布相对集中、质量好、规模大。</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w:t>
      </w:r>
      <w:r>
        <w:rPr>
          <w:rFonts w:hint="eastAsia" w:ascii="仿宋" w:hAnsi="仿宋" w:eastAsia="仿宋" w:cs="仿宋"/>
          <w:sz w:val="28"/>
          <w:szCs w:val="28"/>
        </w:rPr>
        <w:t>落实发展新质生产力</w:t>
      </w:r>
      <w:r>
        <w:rPr>
          <w:rFonts w:hint="eastAsia" w:ascii="仿宋" w:hAnsi="仿宋" w:eastAsia="仿宋" w:cs="仿宋"/>
          <w:sz w:val="28"/>
          <w:szCs w:val="28"/>
          <w:lang w:val="en-US" w:eastAsia="zh-CN"/>
        </w:rPr>
        <w:t>和</w:t>
      </w:r>
      <w:r>
        <w:rPr>
          <w:rFonts w:hint="eastAsia" w:ascii="仿宋" w:hAnsi="仿宋" w:eastAsia="仿宋" w:cs="仿宋"/>
          <w:sz w:val="28"/>
          <w:szCs w:val="28"/>
        </w:rPr>
        <w:t>“富矿精开”的工作要求，</w:t>
      </w:r>
      <w:r>
        <w:rPr>
          <w:rFonts w:hint="eastAsia" w:ascii="仿宋" w:hAnsi="仿宋" w:eastAsia="仿宋" w:cs="仿宋"/>
          <w:sz w:val="28"/>
          <w:szCs w:val="28"/>
          <w:lang w:val="en-US" w:eastAsia="zh-CN"/>
        </w:rPr>
        <w:t>在省科学技术厅、市人民政府、贵安新区管理委员会、中南大学关心支持下，中南（贵州）贵阳贵安产业技术研究院有限公司由贵阳矿能集团（占股67.8%）、贵安科创公司（占股16.9%）、中南大学科技园公司出资筹建。</w:t>
      </w:r>
    </w:p>
    <w:p>
      <w:pPr>
        <w:ind w:firstLine="560" w:firstLineChars="200"/>
        <w:rPr>
          <w:rFonts w:hint="eastAsia" w:ascii="仿宋" w:hAnsi="仿宋" w:eastAsia="仿宋" w:cs="仿宋"/>
          <w:sz w:val="28"/>
          <w:szCs w:val="28"/>
          <w:lang w:val="en-US" w:eastAsia="zh-CN"/>
        </w:rPr>
      </w:pPr>
    </w:p>
    <w:p>
      <w:pPr>
        <w:spacing w:line="520" w:lineRule="exact"/>
        <w:rPr>
          <w:rFonts w:hint="default" w:ascii="仿宋" w:hAnsi="仿宋" w:eastAsia="仿宋" w:cs="仿宋"/>
          <w:sz w:val="32"/>
          <w:szCs w:val="32"/>
          <w:lang w:val="en-US" w:eastAsia="zh-CN"/>
        </w:rPr>
      </w:pPr>
      <w:r>
        <w:rPr>
          <w:rFonts w:hint="eastAsia" w:ascii="仿宋" w:hAnsi="仿宋" w:eastAsia="仿宋" w:cs="仿宋"/>
          <w:sz w:val="32"/>
          <w:szCs w:val="32"/>
        </w:rPr>
        <w:t>第二篇章：</w:t>
      </w:r>
      <w:r>
        <w:rPr>
          <w:rFonts w:hint="eastAsia" w:ascii="仿宋" w:hAnsi="仿宋" w:eastAsia="仿宋" w:cs="仿宋"/>
          <w:sz w:val="32"/>
          <w:szCs w:val="32"/>
          <w:lang w:val="en-US" w:eastAsia="zh-CN"/>
        </w:rPr>
        <w:t>合作背景</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南大学作为全国31所“中管高校”之一、“211工程”首批建设高校、“985工程”重点建设高校、“2011计划”首批牵头高校、“世界一流大学”A类建设高校，拥有世界一流的、最完备的“地、采、选、冶、材、工”有色金属学科体系链，引领和支撑国家有色金属产业的发展；拥有支撑中国高铁领跑世界的轨道交通学科体系群，为高速铁路、青藏铁路、城际轨道等重大工程建设和发展作出了重要贡献；拥有百年积淀、中国最早的西医学医疗体系集群，享有“南湘雅”美誉，孙中山先生曾题词勉励，毛泽东同志两次致信亲友肯定湘雅医疗水平。</w:t>
      </w:r>
    </w:p>
    <w:p>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贵阳矿能集团围绕“四新”主攻“四化”，紧扣“四主四市”和“八个强”工作主线，全面发力“强省会”行动，深度融入贵阳贵安融合发展。坚持以“矿”强企，以“能”兴企总体定位，聚焦四大矿产，突出四大抓手、紧扣四大能源,着力四大创新，强化四大保障。按照“一主一特”产业发展思路，将矿产开发作为主导产业，为“强工业”做好矿产资源支撑；将能源发展作为特色产业，为贵阳贵安高质量发展和实现“双碳”目标作好能源保障，预计到2030年，将成为全市实体化高质量发展的矿产能源领域投资型龙头企业。</w:t>
      </w:r>
    </w:p>
    <w:p>
      <w:pPr>
        <w:spacing w:line="52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贵安科创公司成立于2018年5月，主要负责“两大一超”(贵州生物医学大数据中心、FAST天文大数据中心、贵安新区超级计算中心）等重大科技基础设施建设运维工作</w:t>
      </w:r>
      <w:r>
        <w:rPr>
          <w:rFonts w:hint="eastAsia" w:ascii="仿宋" w:hAnsi="仿宋" w:eastAsia="仿宋" w:cs="仿宋"/>
          <w:sz w:val="28"/>
          <w:szCs w:val="28"/>
          <w:lang w:val="en-US" w:eastAsia="zh-CN"/>
        </w:rPr>
        <w:t>。</w:t>
      </w:r>
    </w:p>
    <w:p>
      <w:pPr>
        <w:spacing w:line="520" w:lineRule="exact"/>
        <w:rPr>
          <w:rFonts w:hint="eastAsia" w:ascii="仿宋" w:hAnsi="仿宋" w:eastAsia="仿宋" w:cs="仿宋"/>
          <w:sz w:val="32"/>
          <w:szCs w:val="32"/>
        </w:rPr>
      </w:pPr>
    </w:p>
    <w:p>
      <w:pPr>
        <w:spacing w:line="520" w:lineRule="exact"/>
        <w:rPr>
          <w:rFonts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篇章：组织构架</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作为年轻</w:t>
      </w:r>
      <w:r>
        <w:rPr>
          <w:rFonts w:hint="eastAsia" w:ascii="仿宋" w:hAnsi="仿宋" w:eastAsia="仿宋" w:cs="仿宋"/>
          <w:sz w:val="28"/>
          <w:szCs w:val="28"/>
          <w:lang w:val="en-US" w:eastAsia="zh-CN"/>
        </w:rPr>
        <w:t>科技创新类平台</w:t>
      </w:r>
      <w:r>
        <w:rPr>
          <w:rFonts w:hint="eastAsia" w:ascii="仿宋" w:hAnsi="仿宋" w:eastAsia="仿宋" w:cs="仿宋"/>
          <w:sz w:val="28"/>
          <w:szCs w:val="28"/>
        </w:rPr>
        <w:t>，成立的目的就是要依托地方国企与中南大学运用场景和技术资源优势，</w:t>
      </w:r>
      <w:r>
        <w:rPr>
          <w:rFonts w:hint="eastAsia" w:ascii="仿宋" w:hAnsi="仿宋" w:eastAsia="仿宋" w:cs="仿宋"/>
          <w:sz w:val="28"/>
          <w:szCs w:val="28"/>
          <w:lang w:val="en-US" w:eastAsia="zh-CN"/>
        </w:rPr>
        <w:t>通过</w:t>
      </w:r>
      <w:r>
        <w:rPr>
          <w:rFonts w:hint="eastAsia" w:ascii="仿宋" w:hAnsi="仿宋" w:eastAsia="仿宋" w:cs="仿宋"/>
          <w:sz w:val="28"/>
          <w:szCs w:val="28"/>
        </w:rPr>
        <w:t>弘扬科学家精神，围绕科技攻关、创新研究、人才培养、成果转化和产业孵化，激发产业技术创新平台活力，在</w:t>
      </w:r>
      <w:r>
        <w:rPr>
          <w:rFonts w:hint="eastAsia" w:ascii="仿宋" w:hAnsi="仿宋" w:eastAsia="仿宋" w:cs="仿宋"/>
          <w:sz w:val="28"/>
          <w:szCs w:val="28"/>
          <w:lang w:val="en-US" w:eastAsia="zh-CN"/>
        </w:rPr>
        <w:t>贵阳贵安乃至全省</w:t>
      </w:r>
      <w:r>
        <w:rPr>
          <w:rFonts w:hint="eastAsia" w:ascii="仿宋" w:hAnsi="仿宋" w:eastAsia="仿宋" w:cs="仿宋"/>
          <w:sz w:val="28"/>
          <w:szCs w:val="28"/>
        </w:rPr>
        <w:t>实现高质量、实体化发展过程中走前列、</w:t>
      </w:r>
      <w:r>
        <w:rPr>
          <w:rFonts w:hint="eastAsia" w:ascii="仿宋" w:hAnsi="仿宋" w:eastAsia="仿宋" w:cs="仿宋"/>
          <w:sz w:val="28"/>
          <w:szCs w:val="28"/>
          <w:lang w:eastAsia="zh-CN"/>
        </w:rPr>
        <w:t>作</w:t>
      </w:r>
      <w:r>
        <w:rPr>
          <w:rFonts w:hint="eastAsia" w:ascii="仿宋" w:hAnsi="仿宋" w:eastAsia="仿宋" w:cs="仿宋"/>
          <w:sz w:val="28"/>
          <w:szCs w:val="28"/>
        </w:rPr>
        <w:t>表率、当先锋。</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按照忠雄书记的批示要求，始终坚持以科技为动力、以市场为导向、以项目为支撑、以示范为目标，按照“边组建、边完善”思路，以最短时间、最高效率完成公司组建，现有董事会成员3名，监事会成员3名，经营管理层3名。本着精干高效，职责明晰，人岗匹配原则，公司内</w:t>
      </w:r>
      <w:r>
        <w:rPr>
          <w:rFonts w:hint="eastAsia" w:ascii="仿宋" w:hAnsi="仿宋" w:eastAsia="仿宋" w:cs="仿宋"/>
          <w:sz w:val="28"/>
          <w:szCs w:val="28"/>
        </w:rPr>
        <w:t>设</w:t>
      </w:r>
      <w:r>
        <w:rPr>
          <w:rFonts w:hint="eastAsia" w:ascii="仿宋" w:hAnsi="仿宋" w:eastAsia="仿宋" w:cs="仿宋"/>
          <w:sz w:val="28"/>
          <w:szCs w:val="28"/>
          <w:lang w:val="en-US" w:eastAsia="zh-CN"/>
        </w:rPr>
        <w:t>3</w:t>
      </w:r>
      <w:r>
        <w:rPr>
          <w:rFonts w:hint="eastAsia" w:ascii="仿宋" w:hAnsi="仿宋" w:eastAsia="仿宋" w:cs="仿宋"/>
          <w:sz w:val="28"/>
          <w:szCs w:val="28"/>
        </w:rPr>
        <w:t>个部门，拥有</w:t>
      </w:r>
      <w:r>
        <w:rPr>
          <w:rFonts w:hint="eastAsia" w:ascii="仿宋" w:hAnsi="仿宋" w:eastAsia="仿宋" w:cs="仿宋"/>
          <w:sz w:val="28"/>
          <w:szCs w:val="28"/>
          <w:lang w:val="en-US" w:eastAsia="zh-CN"/>
        </w:rPr>
        <w:t>1个科技成果转化平台，4个研究中心</w:t>
      </w:r>
      <w:r>
        <w:rPr>
          <w:rFonts w:hint="eastAsia" w:ascii="仿宋" w:hAnsi="仿宋" w:eastAsia="仿宋" w:cs="仿宋"/>
          <w:sz w:val="28"/>
          <w:szCs w:val="28"/>
        </w:rPr>
        <w:t>。</w:t>
      </w:r>
    </w:p>
    <w:p>
      <w:pPr>
        <w:pStyle w:val="2"/>
        <w:ind w:left="0" w:leftChars="0" w:firstLine="0" w:firstLineChars="0"/>
        <w:rPr>
          <w:rFonts w:ascii="仿宋" w:hAnsi="仿宋" w:eastAsia="仿宋" w:cs="仿宋"/>
        </w:rPr>
      </w:pPr>
    </w:p>
    <w:p>
      <w:pPr>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第四篇章：工作目标</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始终深学笃行习近平总书记关于国有企业改革发展和党的建设的重要论述，紧扣高质量发展主题，坚持把高质量党建作为推进和提升科技创新工作效能的根本指导，聚焦主责主业，积极落实党中央、省市和集团党委关于科技创新的新政策、新举措、新任务，聚力推进科技创新，坚持产品化、产业化，持续提升科技创新质效，积极培育新业务新赛道，增强企业核心功能，提高核心竞争力，切实把党建“硬实力”转化为科技创新和成果转化“新动能”。</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贵阳贵安的技术攻关需求，2014-2027年，将通过整合各方资源，重点开展科技创新工和技术攻关等工作；将健全完善创新机制，明确科技创新的总体思路、主要目标和重点方向；将建立健全与科技创新规律相适应的项目管理、考核评价等制度办法，筑牢科研责任体系；将建立责、权、利对等的科研管理模式，凝聚合力攻关“卡脖子”技术难题。构建“党建+成果转化”科研协作模式；积极探索“科创+经营”的商业模式，打通科技成果到成果转化的“最后一公里”，全力促进科技成果向工程一线、向现实生产力转化，取得良好经济和社会效益。</w:t>
      </w:r>
    </w:p>
    <w:p>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合主责主业，聚焦新材料、新能源、先进装备制造、大数据、生物医药等领域，积极开展应用研究、重大技术攻关、高端人才培养、技术转移转化、企业孵化，赋能相关产业高质量发展。五年内，将以柔性引进方式选派国家级人才计划学科带头人科研团队10个；科技成果转化和转移18个；提供技术服务企业30家；登记技术合同成交额1亿元；建设中试平台2个；组织开展重大技术攻关8项；承担国家级科技计划项目5个；授权专利35件，发明专利25件。</w:t>
      </w:r>
    </w:p>
    <w:p>
      <w:pPr>
        <w:rPr>
          <w:rFonts w:ascii="仿宋" w:hAnsi="仿宋" w:eastAsia="仿宋" w:cs="仿宋"/>
          <w:color w:val="000000"/>
          <w:sz w:val="28"/>
        </w:rPr>
      </w:pPr>
      <w:r>
        <w:drawing>
          <wp:inline distT="0" distB="0" distL="114300" distR="114300">
            <wp:extent cx="5169535" cy="4518660"/>
            <wp:effectExtent l="0" t="0" r="1206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69535" cy="4518660"/>
                    </a:xfrm>
                    <a:prstGeom prst="rect">
                      <a:avLst/>
                    </a:prstGeom>
                    <a:noFill/>
                    <a:ln>
                      <a:noFill/>
                    </a:ln>
                  </pic:spPr>
                </pic:pic>
              </a:graphicData>
            </a:graphic>
          </wp:inline>
        </w:drawing>
      </w:r>
    </w:p>
    <w:p>
      <w:pPr>
        <w:pStyle w:val="2"/>
        <w:ind w:firstLine="640"/>
      </w:pPr>
    </w:p>
    <w:p>
      <w:pPr>
        <w:pBdr>
          <w:bottom w:val="none" w:color="auto" w:sz="0" w:space="31"/>
          <w:right w:val="none" w:color="auto" w:sz="0" w:space="1"/>
        </w:pBdr>
        <w:topLinePunct/>
        <w:adjustRightInd w:val="0"/>
        <w:spacing w:line="520" w:lineRule="exact"/>
        <w:rPr>
          <w:rFonts w:ascii="仿宋" w:hAnsi="仿宋" w:eastAsia="仿宋" w:cs="仿宋"/>
          <w:sz w:val="32"/>
          <w:szCs w:val="32"/>
        </w:rPr>
      </w:pPr>
      <w:r>
        <w:rPr>
          <w:rFonts w:hint="eastAsia" w:ascii="仿宋" w:hAnsi="仿宋" w:eastAsia="仿宋" w:cs="仿宋"/>
          <w:color w:val="000000"/>
          <w:sz w:val="32"/>
          <w:szCs w:val="32"/>
        </w:rPr>
        <w:t>第五篇章：</w:t>
      </w:r>
      <w:r>
        <w:rPr>
          <w:rFonts w:hint="eastAsia" w:ascii="仿宋" w:hAnsi="仿宋" w:eastAsia="仿宋" w:cs="仿宋"/>
          <w:sz w:val="32"/>
          <w:szCs w:val="32"/>
        </w:rPr>
        <w:t>发展愿景</w:t>
      </w:r>
    </w:p>
    <w:p>
      <w:pPr>
        <w:pBdr>
          <w:bottom w:val="none" w:color="auto" w:sz="0" w:space="31"/>
          <w:right w:val="none" w:color="auto" w:sz="0" w:space="1"/>
        </w:pBdr>
        <w:topLinePunct/>
        <w:adjustRightInd w:val="0"/>
        <w:spacing w:line="52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未来，</w:t>
      </w:r>
      <w:r>
        <w:rPr>
          <w:rFonts w:hint="eastAsia" w:ascii="仿宋" w:hAnsi="仿宋" w:eastAsia="仿宋" w:cs="仿宋"/>
          <w:sz w:val="28"/>
          <w:szCs w:val="28"/>
        </w:rPr>
        <w:t>中南（贵州）贵阳贵安产业技术研究院有限公司</w:t>
      </w:r>
      <w:r>
        <w:rPr>
          <w:rFonts w:hint="eastAsia" w:ascii="仿宋" w:hAnsi="仿宋" w:eastAsia="仿宋" w:cs="仿宋"/>
          <w:sz w:val="28"/>
          <w:szCs w:val="28"/>
          <w:lang w:val="en-US" w:eastAsia="zh-CN"/>
        </w:rPr>
        <w:t>将</w:t>
      </w:r>
      <w:r>
        <w:rPr>
          <w:rFonts w:hint="eastAsia" w:ascii="仿宋" w:hAnsi="仿宋" w:eastAsia="仿宋" w:cs="仿宋"/>
          <w:sz w:val="28"/>
          <w:szCs w:val="28"/>
        </w:rPr>
        <w:t>坚持以习近平新时代中国特色社会主义思想为指导，深入学习贯彻党的二十大精神，</w:t>
      </w:r>
      <w:r>
        <w:rPr>
          <w:rFonts w:hint="eastAsia" w:ascii="仿宋" w:hAnsi="仿宋" w:eastAsia="仿宋" w:cs="仿宋"/>
          <w:color w:val="000000"/>
          <w:sz w:val="28"/>
          <w:szCs w:val="28"/>
        </w:rPr>
        <w:t>聚焦“强省会”行动和“四主四市”“八个强”重点任务，</w:t>
      </w:r>
      <w:r>
        <w:rPr>
          <w:rFonts w:hint="eastAsia" w:ascii="仿宋" w:hAnsi="仿宋" w:eastAsia="仿宋" w:cs="仿宋"/>
          <w:sz w:val="28"/>
          <w:szCs w:val="28"/>
        </w:rPr>
        <w:t>紧紧围绕集团“以矿强企、以能兴企”发展思路，结合自身专业定位，探索出一条“党建引领+科技研发+产业转化”的“新路子”，打造市属国企科技创新示范样板，</w:t>
      </w:r>
      <w:r>
        <w:rPr>
          <w:rFonts w:hint="eastAsia" w:ascii="仿宋" w:hAnsi="仿宋" w:eastAsia="仿宋" w:cs="仿宋"/>
          <w:sz w:val="28"/>
          <w:szCs w:val="28"/>
          <w:lang w:val="en-US" w:eastAsia="zh-CN"/>
        </w:rPr>
        <w:t>五年内力争建设成为面向全国的新材料、新能源、先进装备制造、大数据、生物医药产业技术创新平台，为贵阳贵安高质量发展提供科技支撑</w:t>
      </w:r>
      <w:r>
        <w:rPr>
          <w:rFonts w:hint="eastAsia" w:ascii="仿宋" w:hAnsi="仿宋" w:eastAsia="仿宋" w:cs="仿宋"/>
          <w:sz w:val="28"/>
          <w:szCs w:val="28"/>
        </w:rPr>
        <w:t>。</w:t>
      </w:r>
    </w:p>
    <w:p>
      <w:pPr>
        <w:pStyle w:val="2"/>
      </w:pPr>
    </w:p>
    <w:p>
      <w:pPr>
        <w:pStyle w:val="2"/>
        <w:ind w:firstLine="0" w:firstLineChars="0"/>
      </w:pPr>
      <w:r>
        <w:t>片尾</w:t>
      </w:r>
      <w:r>
        <w:rPr>
          <w:rFonts w:hint="eastAsia"/>
        </w:rPr>
        <w:t>结束语</w:t>
      </w:r>
      <w:r>
        <w:t>：</w:t>
      </w:r>
    </w:p>
    <w:p>
      <w:pPr>
        <w:ind w:firstLine="720"/>
        <w:jc w:val="center"/>
        <w:rPr>
          <w:rFonts w:cs="仿宋" w:asciiTheme="majorEastAsia" w:hAnsiTheme="majorEastAsia" w:eastAsiaTheme="majorEastAsia"/>
          <w:sz w:val="36"/>
          <w:szCs w:val="36"/>
          <w:lang w:val="zh-TW"/>
        </w:rPr>
      </w:pPr>
    </w:p>
    <w:p>
      <w:pPr>
        <w:pStyle w:val="2"/>
        <w:rPr>
          <w:lang w:val="zh-TW"/>
        </w:rPr>
      </w:pPr>
    </w:p>
    <w:p>
      <w:pPr>
        <w:ind w:firstLine="720"/>
        <w:jc w:val="center"/>
        <w:rPr>
          <w:rFonts w:cs="仿宋" w:asciiTheme="majorEastAsia" w:hAnsiTheme="majorEastAsia" w:eastAsiaTheme="majorEastAsia"/>
          <w:sz w:val="40"/>
          <w:szCs w:val="36"/>
        </w:rPr>
      </w:pPr>
      <w:r>
        <w:rPr>
          <w:rFonts w:hint="eastAsia" w:cs="仿宋" w:asciiTheme="majorEastAsia" w:hAnsiTheme="majorEastAsia" w:eastAsiaTheme="majorEastAsia"/>
          <w:sz w:val="40"/>
          <w:szCs w:val="36"/>
        </w:rPr>
        <w:t>凝心筑矿  聚能黔行  科创先锋！</w:t>
      </w:r>
    </w:p>
    <w:p>
      <w:pPr>
        <w:pStyle w:val="2"/>
        <w:ind w:firstLine="600" w:firstLineChars="0"/>
        <w:jc w:val="center"/>
        <w:rPr>
          <w:rFonts w:ascii="仿宋_GB2312" w:hAnsi="楷体" w:eastAsia="仿宋_GB2312"/>
          <w:szCs w:val="30"/>
        </w:rPr>
      </w:pPr>
    </w:p>
    <w:p>
      <w:pPr>
        <w:pStyle w:val="2"/>
        <w:ind w:firstLine="600" w:firstLineChars="0"/>
        <w:jc w:val="center"/>
        <w:rPr>
          <w:rFonts w:hint="eastAsia" w:ascii="仿宋_GB2312" w:hAnsi="楷体" w:eastAsia="仿宋_GB2312"/>
          <w:szCs w:val="30"/>
        </w:rPr>
      </w:pPr>
      <w:r>
        <w:rPr>
          <w:rFonts w:hint="eastAsia" w:ascii="仿宋_GB2312" w:hAnsi="楷体" w:eastAsia="仿宋_GB2312"/>
          <w:szCs w:val="30"/>
        </w:rPr>
        <w:t>中南（贵州）贵阳贵安产业技术研究院有限公司</w:t>
      </w:r>
    </w:p>
    <w:p>
      <w:pPr>
        <w:rPr>
          <w:rFonts w:hint="eastAsia" w:ascii="仿宋_GB2312" w:eastAsia="仿宋_GB2312"/>
        </w:rPr>
      </w:pPr>
    </w:p>
    <w:p>
      <w:pPr>
        <w:ind w:firstLine="420"/>
        <w:jc w:val="center"/>
        <w:rPr>
          <w:rFonts w:hint="eastAsia" w:ascii="楷体" w:hAnsi="楷体" w:eastAsia="楷体"/>
          <w:sz w:val="28"/>
          <w:szCs w:val="28"/>
        </w:rPr>
      </w:pPr>
      <w:r>
        <w:rPr>
          <w:rFonts w:hint="eastAsia" w:ascii="楷体" w:hAnsi="楷体" w:eastAsia="楷体"/>
          <w:sz w:val="28"/>
          <w:szCs w:val="28"/>
        </w:rPr>
        <w:t>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6</w:t>
      </w:r>
      <w:r>
        <w:rPr>
          <w:rFonts w:hint="eastAsia" w:ascii="楷体" w:hAnsi="楷体" w:eastAsia="楷体"/>
          <w:sz w:val="28"/>
          <w:szCs w:val="28"/>
        </w:rPr>
        <w:t>月摄制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TIwMDI0N2ZiNTcxZWQ0YzQ2MTMyY2I1NjE5OTYifQ=="/>
  </w:docVars>
  <w:rsids>
    <w:rsidRoot w:val="006B1DF0"/>
    <w:rsid w:val="00232866"/>
    <w:rsid w:val="00297A98"/>
    <w:rsid w:val="003B5876"/>
    <w:rsid w:val="00673856"/>
    <w:rsid w:val="006B1DF0"/>
    <w:rsid w:val="00AF6519"/>
    <w:rsid w:val="00B2075C"/>
    <w:rsid w:val="00B70E94"/>
    <w:rsid w:val="00E67B36"/>
    <w:rsid w:val="09317AAE"/>
    <w:rsid w:val="0E2B4426"/>
    <w:rsid w:val="246136C4"/>
    <w:rsid w:val="3C3F0097"/>
    <w:rsid w:val="3F0521AA"/>
    <w:rsid w:val="47A201A5"/>
    <w:rsid w:val="66C97CAE"/>
    <w:rsid w:val="7504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line="580" w:lineRule="exact"/>
      <w:ind w:firstLine="800" w:firstLineChars="200"/>
      <w:outlineLvl w:val="1"/>
    </w:pPr>
    <w:rPr>
      <w:rFonts w:ascii="Luxi Sans" w:hAnsi="Luxi Sans" w:eastAsia="黑体"/>
      <w:sz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Body Text Indent 2"/>
    <w:basedOn w:val="1"/>
    <w:next w:val="7"/>
    <w:qFormat/>
    <w:uiPriority w:val="0"/>
    <w:pPr>
      <w:ind w:firstLine="630"/>
    </w:pPr>
    <w:rPr>
      <w:b/>
      <w:sz w:val="32"/>
    </w:rPr>
  </w:style>
  <w:style w:type="paragraph" w:styleId="7">
    <w:name w:val="Body Text Indent 3"/>
    <w:basedOn w:val="1"/>
    <w:qFormat/>
    <w:uiPriority w:val="0"/>
    <w:pPr>
      <w:ind w:left="200" w:leftChars="200"/>
    </w:pPr>
    <w:rPr>
      <w:sz w:val="16"/>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3"/>
    <w:next w:val="3"/>
    <w:link w:val="17"/>
    <w:qFormat/>
    <w:uiPriority w:val="0"/>
    <w:rPr>
      <w:b/>
      <w:bCs/>
    </w:rPr>
  </w:style>
  <w:style w:type="paragraph" w:styleId="12">
    <w:name w:val="Body Text First Indent 2"/>
    <w:basedOn w:val="5"/>
    <w:next w:val="1"/>
    <w:qFormat/>
    <w:uiPriority w:val="0"/>
    <w:pPr>
      <w:ind w:left="0" w:firstLine="420"/>
    </w:pPr>
    <w:rPr>
      <w:rFonts w:ascii="仿宋_GB2312" w:eastAsia="仿宋_GB2312" w:cs="仿宋_GB2312"/>
      <w:sz w:val="32"/>
      <w:szCs w:val="32"/>
    </w:rPr>
  </w:style>
  <w:style w:type="character" w:styleId="15">
    <w:name w:val="annotation reference"/>
    <w:basedOn w:val="14"/>
    <w:qFormat/>
    <w:uiPriority w:val="0"/>
    <w:rPr>
      <w:sz w:val="21"/>
      <w:szCs w:val="21"/>
    </w:rPr>
  </w:style>
  <w:style w:type="character" w:customStyle="1" w:styleId="16">
    <w:name w:val="批注文字 Char"/>
    <w:basedOn w:val="14"/>
    <w:link w:val="3"/>
    <w:qFormat/>
    <w:uiPriority w:val="0"/>
    <w:rPr>
      <w:rFonts w:ascii="Calibri" w:hAnsi="Calibri" w:eastAsia="宋体" w:cs="宋体"/>
      <w:kern w:val="2"/>
      <w:sz w:val="21"/>
      <w:szCs w:val="24"/>
    </w:rPr>
  </w:style>
  <w:style w:type="character" w:customStyle="1" w:styleId="17">
    <w:name w:val="批注主题 Char"/>
    <w:basedOn w:val="16"/>
    <w:link w:val="11"/>
    <w:qFormat/>
    <w:uiPriority w:val="0"/>
    <w:rPr>
      <w:rFonts w:ascii="Calibri" w:hAnsi="Calibri" w:eastAsia="宋体" w:cs="宋体"/>
      <w:b/>
      <w:bCs/>
      <w:kern w:val="2"/>
      <w:sz w:val="21"/>
      <w:szCs w:val="24"/>
    </w:rPr>
  </w:style>
  <w:style w:type="character" w:customStyle="1" w:styleId="18">
    <w:name w:val="批注框文本 Char"/>
    <w:basedOn w:val="14"/>
    <w:link w:val="8"/>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3107DDA-5DCD-46E2-A6BE-090BDD9FEC7F}">
  <ds:schemaRefs/>
</ds:datastoreItem>
</file>

<file path=customXml/itemProps2.xml><?xml version="1.0" encoding="utf-8"?>
<ds:datastoreItem xmlns:ds="http://schemas.openxmlformats.org/officeDocument/2006/customXml" ds:itemID="{E59DCEFD-D445-4153-ABDE-86F353AF1CFD}">
  <ds:schemaRefs/>
</ds:datastoreItem>
</file>

<file path=customXml/itemProps3.xml><?xml version="1.0" encoding="utf-8"?>
<ds:datastoreItem xmlns:ds="http://schemas.openxmlformats.org/officeDocument/2006/customXml" ds:itemID="{CAF15837-CEF8-4289-A548-47FACD9AD60E}">
  <ds:schemaRefs/>
</ds:datastoreItem>
</file>

<file path=customXml/itemProps4.xml><?xml version="1.0" encoding="utf-8"?>
<ds:datastoreItem xmlns:ds="http://schemas.openxmlformats.org/officeDocument/2006/customXml" ds:itemID="{7EB48F13-F9EC-48C6-9BB2-6F5EB5EB22C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2423</Words>
  <Characters>2477</Characters>
  <Lines>12</Lines>
  <Paragraphs>3</Paragraphs>
  <TotalTime>12</TotalTime>
  <ScaleCrop>false</ScaleCrop>
  <LinksUpToDate>false</LinksUpToDate>
  <CharactersWithSpaces>2483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2023-05-03T09:52:00Z</dcterms:created>
  <dc:creator>陨落星辰</dc:creator>
  <cp:lastModifiedBy>李富盈</cp:lastModifiedBy>
  <dcterms:modified xsi:type="dcterms:W3CDTF">2024-06-20T14:14:57Z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6FA61BEFB4C94E5EADABEEA4EDB89D92_13</vt:lpwstr>
  </property>
</Properties>
</file>