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5E98F">
      <w:pPr>
        <w:bidi w:val="0"/>
        <w:rPr>
          <w:rFonts w:hint="eastAsia"/>
          <w:color w:val="auto"/>
          <w:lang w:val="en-US" w:eastAsia="zh-CN"/>
        </w:rPr>
      </w:pPr>
    </w:p>
    <w:p w14:paraId="2FC939AD">
      <w:pPr>
        <w:bidi w:val="0"/>
        <w:rPr>
          <w:rFonts w:hint="eastAsia"/>
          <w:color w:val="auto"/>
          <w:lang w:val="en-US" w:eastAsia="zh-CN"/>
        </w:rPr>
      </w:pPr>
    </w:p>
    <w:p w14:paraId="4D4E7017">
      <w:pPr>
        <w:bidi w:val="0"/>
        <w:rPr>
          <w:rFonts w:hint="eastAsia"/>
          <w:color w:val="auto"/>
          <w:lang w:val="en-US" w:eastAsia="zh-CN"/>
        </w:rPr>
      </w:pPr>
    </w:p>
    <w:p w14:paraId="7521D4C0">
      <w:pPr>
        <w:bidi w:val="0"/>
        <w:rPr>
          <w:rFonts w:hint="eastAsia"/>
          <w:color w:val="auto"/>
          <w:lang w:val="en-US" w:eastAsia="zh-CN"/>
        </w:rPr>
      </w:pPr>
    </w:p>
    <w:p w14:paraId="381135F1">
      <w:pPr>
        <w:bidi w:val="0"/>
        <w:rPr>
          <w:rFonts w:hint="eastAsia"/>
          <w:color w:val="auto"/>
          <w:lang w:val="en-US" w:eastAsia="zh-CN"/>
        </w:rPr>
      </w:pPr>
    </w:p>
    <w:p w14:paraId="58E1FF67">
      <w:pPr>
        <w:bidi w:val="0"/>
        <w:rPr>
          <w:rFonts w:hint="eastAsia"/>
          <w:color w:val="auto"/>
          <w:lang w:val="en-US" w:eastAsia="zh-CN"/>
        </w:rPr>
      </w:pPr>
    </w:p>
    <w:p w14:paraId="5DE0AAD0">
      <w:pPr>
        <w:pStyle w:val="9"/>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outlineLvl w:val="9"/>
        <w:rPr>
          <w:color w:val="auto"/>
          <w:sz w:val="43"/>
          <w:szCs w:val="43"/>
        </w:rPr>
      </w:pPr>
      <w:bookmarkStart w:id="0" w:name="_Toc22889"/>
      <w:r>
        <w:rPr>
          <w:color w:val="auto"/>
          <w:spacing w:val="8"/>
          <w:sz w:val="43"/>
          <w:szCs w:val="43"/>
        </w:rPr>
        <w:t>贵阳</w:t>
      </w:r>
      <w:r>
        <w:rPr>
          <w:rFonts w:hint="eastAsia"/>
          <w:color w:val="auto"/>
          <w:spacing w:val="8"/>
          <w:sz w:val="43"/>
          <w:szCs w:val="43"/>
          <w:lang w:val="en-US" w:eastAsia="zh-CN"/>
        </w:rPr>
        <w:t>矿能集团年度法律顾问</w:t>
      </w:r>
      <w:r>
        <w:rPr>
          <w:color w:val="auto"/>
          <w:spacing w:val="-5"/>
          <w:sz w:val="43"/>
          <w:szCs w:val="43"/>
        </w:rPr>
        <w:t>服务</w:t>
      </w:r>
      <w:bookmarkEnd w:id="0"/>
    </w:p>
    <w:p w14:paraId="630FE70F">
      <w:pPr>
        <w:keepNext w:val="0"/>
        <w:keepLines w:val="0"/>
        <w:pageBreakBefore w:val="0"/>
        <w:wordWrap/>
        <w:overflowPunct/>
        <w:topLinePunct w:val="0"/>
        <w:bidi w:val="0"/>
        <w:spacing w:line="360" w:lineRule="auto"/>
        <w:ind w:left="0" w:right="0" w:firstLine="0" w:firstLineChars="0"/>
        <w:jc w:val="center"/>
        <w:rPr>
          <w:rFonts w:ascii="Arial"/>
          <w:color w:val="auto"/>
          <w:sz w:val="21"/>
        </w:rPr>
      </w:pPr>
    </w:p>
    <w:p w14:paraId="7B6AE07E">
      <w:pPr>
        <w:keepNext w:val="0"/>
        <w:keepLines w:val="0"/>
        <w:pageBreakBefore w:val="0"/>
        <w:wordWrap/>
        <w:overflowPunct/>
        <w:topLinePunct w:val="0"/>
        <w:bidi w:val="0"/>
        <w:spacing w:line="360" w:lineRule="auto"/>
        <w:ind w:left="0" w:right="0" w:firstLine="0" w:firstLineChars="0"/>
        <w:jc w:val="center"/>
        <w:rPr>
          <w:rFonts w:ascii="Arial"/>
          <w:color w:val="auto"/>
          <w:sz w:val="21"/>
        </w:rPr>
      </w:pPr>
    </w:p>
    <w:p w14:paraId="4D50DB1C">
      <w:pPr>
        <w:pStyle w:val="9"/>
        <w:keepNext w:val="0"/>
        <w:keepLines w:val="0"/>
        <w:pageBreakBefore w:val="0"/>
        <w:wordWrap/>
        <w:overflowPunct/>
        <w:topLinePunct w:val="0"/>
        <w:bidi w:val="0"/>
        <w:spacing w:line="360" w:lineRule="auto"/>
        <w:ind w:left="0" w:right="0" w:firstLine="0" w:firstLineChars="0"/>
        <w:jc w:val="center"/>
        <w:rPr>
          <w:color w:val="auto"/>
          <w:sz w:val="43"/>
          <w:szCs w:val="43"/>
        </w:rPr>
      </w:pPr>
      <w:r>
        <w:rPr>
          <w:color w:val="auto"/>
          <w:spacing w:val="31"/>
          <w:sz w:val="43"/>
          <w:szCs w:val="43"/>
        </w:rPr>
        <w:t>采购文件</w:t>
      </w:r>
    </w:p>
    <w:p w14:paraId="62F91869">
      <w:pPr>
        <w:keepNext w:val="0"/>
        <w:keepLines w:val="0"/>
        <w:pageBreakBefore w:val="0"/>
        <w:wordWrap/>
        <w:overflowPunct/>
        <w:topLinePunct w:val="0"/>
        <w:bidi w:val="0"/>
        <w:spacing w:line="360" w:lineRule="auto"/>
        <w:ind w:left="0" w:right="0" w:firstLine="0" w:firstLineChars="0"/>
        <w:jc w:val="center"/>
        <w:rPr>
          <w:rFonts w:ascii="Arial"/>
          <w:color w:val="auto"/>
          <w:sz w:val="21"/>
        </w:rPr>
      </w:pPr>
    </w:p>
    <w:p w14:paraId="474E645D">
      <w:pPr>
        <w:pStyle w:val="9"/>
        <w:keepNext w:val="0"/>
        <w:keepLines w:val="0"/>
        <w:pageBreakBefore w:val="0"/>
        <w:wordWrap/>
        <w:overflowPunct/>
        <w:topLinePunct w:val="0"/>
        <w:bidi w:val="0"/>
        <w:spacing w:line="360" w:lineRule="auto"/>
        <w:ind w:left="0" w:right="0" w:firstLine="0" w:firstLineChars="0"/>
        <w:jc w:val="center"/>
        <w:rPr>
          <w:color w:val="auto"/>
        </w:rPr>
      </w:pPr>
      <w:r>
        <w:rPr>
          <w:color w:val="auto"/>
          <w:spacing w:val="-9"/>
        </w:rPr>
        <w:t>（202</w:t>
      </w:r>
      <w:r>
        <w:rPr>
          <w:rFonts w:hint="eastAsia"/>
          <w:color w:val="auto"/>
          <w:spacing w:val="-9"/>
          <w:lang w:val="en-US" w:eastAsia="zh-CN"/>
        </w:rPr>
        <w:t>4</w:t>
      </w:r>
      <w:r>
        <w:rPr>
          <w:color w:val="auto"/>
          <w:spacing w:val="-38"/>
        </w:rPr>
        <w:t xml:space="preserve"> </w:t>
      </w:r>
      <w:r>
        <w:rPr>
          <w:color w:val="auto"/>
          <w:spacing w:val="-9"/>
        </w:rPr>
        <w:t>年</w:t>
      </w:r>
      <w:r>
        <w:rPr>
          <w:color w:val="auto"/>
          <w:spacing w:val="-50"/>
        </w:rPr>
        <w:t xml:space="preserve"> </w:t>
      </w:r>
      <w:r>
        <w:rPr>
          <w:rFonts w:hint="eastAsia"/>
          <w:color w:val="auto"/>
          <w:spacing w:val="-9"/>
          <w:lang w:val="en-US" w:eastAsia="zh-CN"/>
        </w:rPr>
        <w:t>8</w:t>
      </w:r>
      <w:r>
        <w:rPr>
          <w:color w:val="auto"/>
          <w:spacing w:val="-33"/>
        </w:rPr>
        <w:t xml:space="preserve"> </w:t>
      </w:r>
      <w:r>
        <w:rPr>
          <w:color w:val="auto"/>
          <w:spacing w:val="-9"/>
        </w:rPr>
        <w:t>月）</w:t>
      </w:r>
    </w:p>
    <w:p w14:paraId="1A548A8B">
      <w:pPr>
        <w:keepNext w:val="0"/>
        <w:keepLines w:val="0"/>
        <w:pageBreakBefore w:val="0"/>
        <w:wordWrap/>
        <w:overflowPunct/>
        <w:topLinePunct w:val="0"/>
        <w:bidi w:val="0"/>
        <w:spacing w:line="360" w:lineRule="auto"/>
        <w:ind w:left="0" w:right="0" w:firstLine="0" w:firstLineChars="0"/>
        <w:jc w:val="center"/>
        <w:rPr>
          <w:color w:val="auto"/>
        </w:rPr>
      </w:pPr>
    </w:p>
    <w:p w14:paraId="77459778">
      <w:pPr>
        <w:keepNext w:val="0"/>
        <w:keepLines w:val="0"/>
        <w:pageBreakBefore w:val="0"/>
        <w:wordWrap/>
        <w:overflowPunct/>
        <w:topLinePunct w:val="0"/>
        <w:bidi w:val="0"/>
        <w:spacing w:line="360" w:lineRule="auto"/>
        <w:ind w:left="0" w:right="0" w:firstLine="0" w:firstLineChars="0"/>
        <w:jc w:val="center"/>
        <w:rPr>
          <w:color w:val="auto"/>
        </w:rPr>
      </w:pPr>
    </w:p>
    <w:p w14:paraId="45AFFC78">
      <w:pPr>
        <w:keepNext w:val="0"/>
        <w:keepLines w:val="0"/>
        <w:pageBreakBefore w:val="0"/>
        <w:wordWrap/>
        <w:overflowPunct/>
        <w:topLinePunct w:val="0"/>
        <w:bidi w:val="0"/>
        <w:spacing w:line="360" w:lineRule="auto"/>
        <w:ind w:left="0" w:right="0" w:firstLine="0" w:firstLineChars="0"/>
        <w:jc w:val="center"/>
        <w:rPr>
          <w:color w:val="auto"/>
        </w:rPr>
      </w:pPr>
    </w:p>
    <w:p w14:paraId="4128D912">
      <w:pPr>
        <w:keepNext w:val="0"/>
        <w:keepLines w:val="0"/>
        <w:pageBreakBefore w:val="0"/>
        <w:wordWrap/>
        <w:overflowPunct/>
        <w:topLinePunct w:val="0"/>
        <w:bidi w:val="0"/>
        <w:spacing w:line="360" w:lineRule="auto"/>
        <w:ind w:left="0" w:right="0" w:firstLine="0" w:firstLineChars="0"/>
        <w:jc w:val="center"/>
        <w:rPr>
          <w:color w:val="auto"/>
        </w:rPr>
      </w:pPr>
    </w:p>
    <w:p w14:paraId="24E95C11">
      <w:pPr>
        <w:keepNext w:val="0"/>
        <w:keepLines w:val="0"/>
        <w:pageBreakBefore w:val="0"/>
        <w:wordWrap/>
        <w:overflowPunct/>
        <w:topLinePunct w:val="0"/>
        <w:bidi w:val="0"/>
        <w:spacing w:line="360" w:lineRule="auto"/>
        <w:ind w:left="0" w:right="0" w:firstLine="0" w:firstLineChars="0"/>
        <w:jc w:val="center"/>
        <w:rPr>
          <w:color w:val="auto"/>
        </w:rPr>
      </w:pPr>
    </w:p>
    <w:p w14:paraId="2822DE8E">
      <w:pPr>
        <w:keepNext w:val="0"/>
        <w:keepLines w:val="0"/>
        <w:pageBreakBefore w:val="0"/>
        <w:wordWrap/>
        <w:overflowPunct/>
        <w:topLinePunct w:val="0"/>
        <w:bidi w:val="0"/>
        <w:spacing w:line="360" w:lineRule="auto"/>
        <w:ind w:left="0" w:right="0" w:firstLine="0" w:firstLineChars="0"/>
        <w:jc w:val="center"/>
        <w:rPr>
          <w:color w:val="auto"/>
        </w:rPr>
      </w:pPr>
    </w:p>
    <w:p w14:paraId="0B24B2BB">
      <w:pPr>
        <w:keepNext w:val="0"/>
        <w:keepLines w:val="0"/>
        <w:pageBreakBefore w:val="0"/>
        <w:wordWrap/>
        <w:overflowPunct/>
        <w:topLinePunct w:val="0"/>
        <w:bidi w:val="0"/>
        <w:spacing w:line="360" w:lineRule="auto"/>
        <w:ind w:left="0" w:right="0" w:firstLine="0" w:firstLineChars="0"/>
        <w:jc w:val="center"/>
        <w:rPr>
          <w:color w:val="auto"/>
        </w:rPr>
      </w:pPr>
    </w:p>
    <w:p w14:paraId="13CBD8D9">
      <w:pPr>
        <w:pStyle w:val="9"/>
        <w:keepNext w:val="0"/>
        <w:keepLines w:val="0"/>
        <w:pageBreakBefore w:val="0"/>
        <w:widowControl/>
        <w:kinsoku/>
        <w:wordWrap/>
        <w:overflowPunct/>
        <w:topLinePunct w:val="0"/>
        <w:autoSpaceDE w:val="0"/>
        <w:autoSpaceDN w:val="0"/>
        <w:bidi w:val="0"/>
        <w:adjustRightInd w:val="0"/>
        <w:snapToGrid w:val="0"/>
        <w:spacing w:line="360" w:lineRule="auto"/>
        <w:ind w:left="1440" w:leftChars="600" w:right="0" w:firstLine="0" w:firstLineChars="0"/>
        <w:jc w:val="both"/>
        <w:textAlignment w:val="baseline"/>
        <w:outlineLvl w:val="9"/>
        <w:rPr>
          <w:rFonts w:hint="default" w:ascii="Times New Roman" w:hAnsi="Times New Roman" w:eastAsia="仿宋" w:cs="Times New Roman"/>
          <w:color w:val="auto"/>
          <w:sz w:val="24"/>
          <w:szCs w:val="24"/>
          <w:lang w:val="en-US"/>
        </w:rPr>
      </w:pPr>
      <w:bookmarkStart w:id="1" w:name="_Toc5311"/>
      <w:r>
        <w:rPr>
          <w:rFonts w:ascii="Times New Roman" w:hAnsi="Times New Roman" w:eastAsia="仿宋" w:cs="Times New Roman"/>
          <w:color w:val="auto"/>
          <w:spacing w:val="0"/>
          <w:kern w:val="0"/>
          <w:sz w:val="24"/>
          <w:szCs w:val="24"/>
          <w:fitText w:val="960" w:id="594023263"/>
        </w:rPr>
        <w:t>项目名称</w:t>
      </w:r>
      <w:r>
        <w:rPr>
          <w:rFonts w:hint="eastAsia"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u w:val="single"/>
          <w:lang w:val="en-US" w:eastAsia="zh-CN"/>
        </w:rPr>
        <w:t xml:space="preserve">               </w:t>
      </w:r>
      <w:r>
        <w:rPr>
          <w:rFonts w:ascii="Times New Roman" w:hAnsi="Times New Roman" w:eastAsia="仿宋" w:cs="Times New Roman"/>
          <w:color w:val="auto"/>
          <w:spacing w:val="2"/>
          <w:sz w:val="24"/>
          <w:szCs w:val="24"/>
          <w:u w:val="single" w:color="auto"/>
        </w:rPr>
        <w:t>贵阳</w:t>
      </w:r>
      <w:r>
        <w:rPr>
          <w:rFonts w:hint="eastAsia" w:ascii="Times New Roman" w:hAnsi="Times New Roman" w:eastAsia="仿宋" w:cs="Times New Roman"/>
          <w:color w:val="auto"/>
          <w:spacing w:val="2"/>
          <w:sz w:val="24"/>
          <w:szCs w:val="24"/>
          <w:u w:val="single" w:color="auto"/>
          <w:lang w:val="en-US" w:eastAsia="zh-CN"/>
        </w:rPr>
        <w:t>矿能集团年度法律顾问服务</w:t>
      </w:r>
      <w:bookmarkEnd w:id="1"/>
      <w:r>
        <w:rPr>
          <w:rFonts w:hint="eastAsia" w:ascii="Times New Roman" w:hAnsi="Times New Roman" w:cs="Times New Roman"/>
          <w:color w:val="auto"/>
          <w:spacing w:val="2"/>
          <w:sz w:val="24"/>
          <w:szCs w:val="24"/>
          <w:u w:val="single" w:color="auto"/>
          <w:lang w:val="en-US" w:eastAsia="zh-CN"/>
        </w:rPr>
        <w:t xml:space="preserve">                    </w:t>
      </w:r>
    </w:p>
    <w:p w14:paraId="7C156F8C">
      <w:pPr>
        <w:pStyle w:val="9"/>
        <w:keepNext w:val="0"/>
        <w:keepLines w:val="0"/>
        <w:pageBreakBefore w:val="0"/>
        <w:tabs>
          <w:tab w:val="left" w:pos="9292"/>
        </w:tabs>
        <w:kinsoku/>
        <w:wordWrap/>
        <w:overflowPunct/>
        <w:topLinePunct w:val="0"/>
        <w:bidi w:val="0"/>
        <w:spacing w:line="360" w:lineRule="auto"/>
        <w:ind w:left="1440" w:leftChars="600" w:right="0" w:firstLine="0" w:firstLineChars="0"/>
        <w:jc w:val="both"/>
        <w:rPr>
          <w:rFonts w:hint="default" w:ascii="Times New Roman" w:hAnsi="Times New Roman" w:eastAsia="仿宋" w:cs="Times New Roman"/>
          <w:color w:val="auto"/>
          <w:sz w:val="24"/>
          <w:szCs w:val="24"/>
          <w:lang w:val="en-US"/>
        </w:rPr>
      </w:pPr>
      <w:r>
        <w:rPr>
          <w:rFonts w:ascii="Times New Roman" w:hAnsi="Times New Roman" w:eastAsia="仿宋" w:cs="Times New Roman"/>
          <w:color w:val="auto"/>
          <w:spacing w:val="0"/>
          <w:kern w:val="0"/>
          <w:sz w:val="24"/>
          <w:szCs w:val="24"/>
          <w:fitText w:val="960" w:id="1012019607"/>
        </w:rPr>
        <w:t>采购方式</w:t>
      </w:r>
      <w:r>
        <w:rPr>
          <w:rFonts w:ascii="Times New Roman" w:hAnsi="Times New Roman" w:eastAsia="仿宋" w:cs="Times New Roman"/>
          <w:color w:val="auto"/>
          <w:spacing w:val="-11"/>
          <w:sz w:val="24"/>
          <w:szCs w:val="24"/>
        </w:rPr>
        <w:t>：</w:t>
      </w:r>
      <w:r>
        <w:rPr>
          <w:rFonts w:hint="eastAsia" w:ascii="Times New Roman" w:hAnsi="Times New Roman" w:cs="Times New Roman"/>
          <w:color w:val="auto"/>
          <w:spacing w:val="-11"/>
          <w:sz w:val="24"/>
          <w:szCs w:val="24"/>
          <w:u w:val="single"/>
          <w:lang w:val="en-US" w:eastAsia="zh-CN"/>
        </w:rPr>
        <w:t xml:space="preserve">                </w:t>
      </w:r>
      <w:r>
        <w:rPr>
          <w:rFonts w:hint="eastAsia" w:ascii="Times New Roman" w:hAnsi="Times New Roman" w:eastAsia="仿宋" w:cs="Times New Roman"/>
          <w:color w:val="auto"/>
          <w:spacing w:val="2"/>
          <w:sz w:val="24"/>
          <w:szCs w:val="24"/>
          <w:u w:val="single" w:color="auto"/>
          <w:lang w:val="en-US" w:eastAsia="zh-CN"/>
        </w:rPr>
        <w:t>竞磋</w:t>
      </w:r>
      <w:r>
        <w:rPr>
          <w:rFonts w:hint="eastAsia" w:ascii="Times New Roman" w:hAnsi="Times New Roman" w:cs="Times New Roman"/>
          <w:color w:val="auto"/>
          <w:spacing w:val="2"/>
          <w:sz w:val="24"/>
          <w:szCs w:val="24"/>
          <w:u w:val="single" w:color="auto"/>
          <w:lang w:val="en-US" w:eastAsia="zh-CN"/>
        </w:rPr>
        <w:t xml:space="preserve">               </w:t>
      </w:r>
      <w:r>
        <w:rPr>
          <w:rFonts w:ascii="Times New Roman" w:hAnsi="Times New Roman" w:eastAsia="仿宋" w:cs="Times New Roman"/>
          <w:color w:val="auto"/>
          <w:spacing w:val="-11"/>
          <w:sz w:val="24"/>
          <w:szCs w:val="24"/>
        </w:rPr>
        <w:t>采购类别：</w:t>
      </w:r>
      <w:r>
        <w:rPr>
          <w:rFonts w:hint="eastAsia" w:ascii="Times New Roman" w:hAnsi="Times New Roman" w:cs="Times New Roman"/>
          <w:color w:val="auto"/>
          <w:spacing w:val="-11"/>
          <w:sz w:val="24"/>
          <w:szCs w:val="24"/>
          <w:u w:val="single"/>
          <w:lang w:val="en-US" w:eastAsia="zh-CN"/>
        </w:rPr>
        <w:t xml:space="preserve">               </w:t>
      </w:r>
      <w:r>
        <w:rPr>
          <w:rFonts w:hint="eastAsia" w:ascii="Times New Roman" w:hAnsi="Times New Roman" w:eastAsia="仿宋" w:cs="Times New Roman"/>
          <w:color w:val="auto"/>
          <w:spacing w:val="2"/>
          <w:sz w:val="24"/>
          <w:szCs w:val="24"/>
          <w:u w:val="single" w:color="auto"/>
          <w:lang w:val="en-US" w:eastAsia="zh-CN"/>
        </w:rPr>
        <w:t>服务</w:t>
      </w:r>
      <w:r>
        <w:rPr>
          <w:rFonts w:hint="eastAsia" w:ascii="Times New Roman" w:hAnsi="Times New Roman" w:cs="Times New Roman"/>
          <w:color w:val="auto"/>
          <w:spacing w:val="2"/>
          <w:sz w:val="24"/>
          <w:szCs w:val="24"/>
          <w:u w:val="single" w:color="auto"/>
          <w:lang w:val="en-US" w:eastAsia="zh-CN"/>
        </w:rPr>
        <w:t xml:space="preserve">                </w:t>
      </w:r>
    </w:p>
    <w:p w14:paraId="3BCB0814">
      <w:pPr>
        <w:pStyle w:val="24"/>
        <w:keepNext w:val="0"/>
        <w:keepLines w:val="0"/>
        <w:pageBreakBefore w:val="0"/>
        <w:kinsoku/>
        <w:wordWrap/>
        <w:overflowPunct/>
        <w:topLinePunct w:val="0"/>
        <w:bidi w:val="0"/>
        <w:spacing w:after="0" w:line="360" w:lineRule="auto"/>
        <w:ind w:left="1440" w:leftChars="600" w:right="0" w:firstLine="0" w:firstLineChars="0"/>
        <w:jc w:val="both"/>
        <w:rPr>
          <w:rFonts w:hint="default" w:ascii="Times New Roman" w:hAnsi="Times New Roman" w:eastAsia="仿宋" w:cs="Times New Roman"/>
          <w:snapToGrid w:val="0"/>
          <w:color w:val="auto"/>
          <w:spacing w:val="3"/>
          <w:kern w:val="0"/>
          <w:sz w:val="24"/>
          <w:szCs w:val="24"/>
          <w:u w:val="single"/>
          <w:lang w:val="en-US" w:eastAsia="zh-CN" w:bidi="ar-SA"/>
        </w:rPr>
      </w:pPr>
      <w:r>
        <w:rPr>
          <w:rFonts w:ascii="Times New Roman" w:hAnsi="Times New Roman" w:eastAsia="仿宋" w:cs="Times New Roman"/>
          <w:snapToGrid w:val="0"/>
          <w:color w:val="auto"/>
          <w:spacing w:val="120"/>
          <w:kern w:val="0"/>
          <w:sz w:val="24"/>
          <w:szCs w:val="24"/>
          <w:fitText w:val="960" w:id="1383401234"/>
          <w:lang w:val="en-US" w:eastAsia="en-US" w:bidi="ar-SA"/>
        </w:rPr>
        <w:t>采购</w:t>
      </w:r>
      <w:r>
        <w:rPr>
          <w:rFonts w:ascii="Times New Roman" w:hAnsi="Times New Roman" w:eastAsia="仿宋" w:cs="Times New Roman"/>
          <w:snapToGrid w:val="0"/>
          <w:color w:val="auto"/>
          <w:spacing w:val="0"/>
          <w:kern w:val="0"/>
          <w:sz w:val="24"/>
          <w:szCs w:val="24"/>
          <w:fitText w:val="960" w:id="1383401234"/>
          <w:lang w:val="en-US" w:eastAsia="en-US" w:bidi="ar-SA"/>
        </w:rPr>
        <w:t>人</w:t>
      </w:r>
      <w:r>
        <w:rPr>
          <w:rFonts w:ascii="Times New Roman" w:hAnsi="Times New Roman" w:eastAsia="仿宋" w:cs="Times New Roman"/>
          <w:snapToGrid w:val="0"/>
          <w:color w:val="auto"/>
          <w:spacing w:val="3"/>
          <w:kern w:val="0"/>
          <w:sz w:val="24"/>
          <w:szCs w:val="24"/>
          <w:lang w:val="en-US" w:eastAsia="en-US" w:bidi="ar-SA"/>
        </w:rPr>
        <w:t>：</w:t>
      </w:r>
      <w:r>
        <w:rPr>
          <w:rFonts w:hint="eastAsia" w:ascii="Times New Roman" w:hAnsi="Times New Roman" w:eastAsia="仿宋" w:cs="Times New Roman"/>
          <w:snapToGrid w:val="0"/>
          <w:color w:val="auto"/>
          <w:spacing w:val="3"/>
          <w:kern w:val="0"/>
          <w:sz w:val="24"/>
          <w:szCs w:val="24"/>
          <w:u w:val="single"/>
          <w:lang w:val="en-US" w:eastAsia="zh-CN" w:bidi="ar-SA"/>
        </w:rPr>
        <w:t xml:space="preserve">             </w:t>
      </w:r>
      <w:r>
        <w:rPr>
          <w:rFonts w:hint="eastAsia" w:ascii="Times New Roman" w:hAnsi="Times New Roman" w:eastAsia="仿宋" w:cs="Times New Roman"/>
          <w:snapToGrid w:val="0"/>
          <w:color w:val="auto"/>
          <w:spacing w:val="3"/>
          <w:kern w:val="0"/>
          <w:sz w:val="24"/>
          <w:szCs w:val="24"/>
          <w:u w:val="single"/>
          <w:lang w:val="en-US" w:eastAsia="en-US" w:bidi="ar-SA"/>
        </w:rPr>
        <w:t>贵阳市矿产能源投资集团有限公司</w:t>
      </w:r>
      <w:r>
        <w:rPr>
          <w:rFonts w:hint="eastAsia" w:ascii="Times New Roman" w:hAnsi="Times New Roman" w:eastAsia="仿宋" w:cs="Times New Roman"/>
          <w:snapToGrid w:val="0"/>
          <w:color w:val="auto"/>
          <w:spacing w:val="3"/>
          <w:kern w:val="0"/>
          <w:sz w:val="24"/>
          <w:szCs w:val="24"/>
          <w:u w:val="single"/>
          <w:lang w:val="en-US" w:eastAsia="zh-CN" w:bidi="ar-SA"/>
        </w:rPr>
        <w:t xml:space="preserve">                 </w:t>
      </w:r>
    </w:p>
    <w:p w14:paraId="1D60E04C">
      <w:pPr>
        <w:keepNext w:val="0"/>
        <w:keepLines w:val="0"/>
        <w:pageBreakBefore w:val="0"/>
        <w:kinsoku/>
        <w:wordWrap/>
        <w:overflowPunct/>
        <w:topLinePunct w:val="0"/>
        <w:bidi w:val="0"/>
        <w:spacing w:line="360" w:lineRule="auto"/>
        <w:ind w:left="1440" w:leftChars="600" w:right="0" w:firstLine="0" w:firstLineChars="0"/>
        <w:jc w:val="both"/>
        <w:rPr>
          <w:rFonts w:ascii="Times New Roman" w:hAnsi="Times New Roman" w:eastAsia="仿宋" w:cs="Times New Roman"/>
          <w:color w:val="auto"/>
          <w:sz w:val="24"/>
          <w:szCs w:val="24"/>
        </w:rPr>
      </w:pPr>
    </w:p>
    <w:p w14:paraId="0EA30819">
      <w:pPr>
        <w:pStyle w:val="9"/>
        <w:keepNext w:val="0"/>
        <w:keepLines w:val="0"/>
        <w:pageBreakBefore w:val="0"/>
        <w:widowControl/>
        <w:tabs>
          <w:tab w:val="left" w:pos="9272"/>
        </w:tabs>
        <w:kinsoku/>
        <w:wordWrap/>
        <w:overflowPunct/>
        <w:topLinePunct w:val="0"/>
        <w:autoSpaceDE w:val="0"/>
        <w:autoSpaceDN w:val="0"/>
        <w:bidi w:val="0"/>
        <w:adjustRightInd w:val="0"/>
        <w:snapToGrid w:val="0"/>
        <w:spacing w:line="360" w:lineRule="auto"/>
        <w:ind w:left="1440" w:leftChars="600" w:right="0" w:firstLine="0" w:firstLineChars="0"/>
        <w:jc w:val="both"/>
        <w:textAlignment w:val="baseline"/>
        <w:rPr>
          <w:rFonts w:ascii="Times New Roman" w:hAnsi="Times New Roman" w:eastAsia="仿宋" w:cs="Times New Roman"/>
          <w:color w:val="auto"/>
          <w:position w:val="3"/>
          <w:sz w:val="24"/>
          <w:szCs w:val="24"/>
          <w:u w:val="none"/>
        </w:rPr>
      </w:pPr>
      <w:r>
        <w:rPr>
          <w:rFonts w:ascii="Times New Roman" w:hAnsi="Times New Roman" w:eastAsia="仿宋" w:cs="Times New Roman"/>
          <w:color w:val="auto"/>
          <w:spacing w:val="0"/>
          <w:kern w:val="0"/>
          <w:position w:val="-4"/>
          <w:sz w:val="24"/>
          <w:szCs w:val="24"/>
          <w:fitText w:val="960" w:id="1454924025"/>
        </w:rPr>
        <w:t>详细地址</w:t>
      </w:r>
      <w:r>
        <w:rPr>
          <w:rFonts w:hint="eastAsia" w:ascii="Times New Roman" w:hAnsi="Times New Roman" w:cs="Times New Roman"/>
          <w:color w:val="auto"/>
          <w:kern w:val="0"/>
          <w:position w:val="-4"/>
          <w:sz w:val="24"/>
          <w:szCs w:val="24"/>
          <w:lang w:eastAsia="zh-CN"/>
        </w:rPr>
        <w:t>：</w:t>
      </w:r>
      <w:r>
        <w:rPr>
          <w:rFonts w:hint="eastAsia" w:ascii="Times New Roman" w:hAnsi="Times New Roman" w:eastAsia="仿宋" w:cs="Times New Roman"/>
          <w:snapToGrid w:val="0"/>
          <w:color w:val="auto"/>
          <w:spacing w:val="3"/>
          <w:kern w:val="0"/>
          <w:sz w:val="24"/>
          <w:szCs w:val="24"/>
          <w:u w:val="single"/>
          <w:lang w:val="en-US" w:eastAsia="zh-CN" w:bidi="ar-SA"/>
        </w:rPr>
        <w:t xml:space="preserve">   </w:t>
      </w:r>
      <w:r>
        <w:rPr>
          <w:rFonts w:hint="eastAsia" w:ascii="Times New Roman" w:hAnsi="Times New Roman" w:cs="Times New Roman"/>
          <w:snapToGrid w:val="0"/>
          <w:color w:val="auto"/>
          <w:spacing w:val="3"/>
          <w:kern w:val="0"/>
          <w:sz w:val="24"/>
          <w:szCs w:val="24"/>
          <w:u w:val="single"/>
          <w:lang w:val="en-US" w:eastAsia="zh-CN" w:bidi="ar-SA"/>
        </w:rPr>
        <w:t>贵阳市白云区白金大道中天金融城A5块2栋13层</w:t>
      </w:r>
      <w:r>
        <w:rPr>
          <w:rFonts w:hint="eastAsia" w:ascii="Times New Roman" w:hAnsi="Times New Roman" w:eastAsia="仿宋" w:cs="Times New Roman"/>
          <w:snapToGrid w:val="0"/>
          <w:color w:val="auto"/>
          <w:spacing w:val="3"/>
          <w:kern w:val="0"/>
          <w:sz w:val="24"/>
          <w:szCs w:val="24"/>
          <w:u w:val="single"/>
          <w:lang w:val="en-US" w:eastAsia="zh-CN" w:bidi="ar-SA"/>
        </w:rPr>
        <w:t xml:space="preserve">     </w:t>
      </w:r>
    </w:p>
    <w:p w14:paraId="40080A1A">
      <w:pPr>
        <w:pStyle w:val="9"/>
        <w:keepNext w:val="0"/>
        <w:keepLines w:val="0"/>
        <w:pageBreakBefore w:val="0"/>
        <w:tabs>
          <w:tab w:val="left" w:pos="9272"/>
        </w:tabs>
        <w:kinsoku/>
        <w:wordWrap/>
        <w:overflowPunct/>
        <w:topLinePunct w:val="0"/>
        <w:bidi w:val="0"/>
        <w:spacing w:line="360" w:lineRule="auto"/>
        <w:ind w:left="1440" w:leftChars="600" w:right="0" w:firstLine="0" w:firstLineChars="0"/>
        <w:jc w:val="both"/>
        <w:rPr>
          <w:rFonts w:hint="default" w:ascii="Times New Roman" w:hAnsi="Times New Roman" w:eastAsia="仿宋" w:cs="Times New Roman"/>
          <w:color w:val="auto"/>
          <w:sz w:val="24"/>
          <w:szCs w:val="24"/>
          <w:lang w:val="en-US"/>
        </w:rPr>
      </w:pPr>
      <w:r>
        <w:rPr>
          <w:rFonts w:ascii="Times New Roman" w:hAnsi="Times New Roman" w:eastAsia="仿宋" w:cs="Times New Roman"/>
          <w:snapToGrid w:val="0"/>
          <w:color w:val="auto"/>
          <w:spacing w:val="120"/>
          <w:kern w:val="0"/>
          <w:sz w:val="24"/>
          <w:szCs w:val="24"/>
          <w:fitText w:val="960" w:id="1051329758"/>
          <w:lang w:val="en-US" w:eastAsia="en-US" w:bidi="ar-SA"/>
        </w:rPr>
        <w:t>联系</w:t>
      </w:r>
      <w:r>
        <w:rPr>
          <w:rFonts w:ascii="Times New Roman" w:hAnsi="Times New Roman" w:eastAsia="仿宋" w:cs="Times New Roman"/>
          <w:snapToGrid w:val="0"/>
          <w:color w:val="auto"/>
          <w:spacing w:val="0"/>
          <w:kern w:val="0"/>
          <w:sz w:val="24"/>
          <w:szCs w:val="24"/>
          <w:fitText w:val="960" w:id="1051329758"/>
          <w:lang w:val="en-US" w:eastAsia="en-US" w:bidi="ar-SA"/>
        </w:rPr>
        <w:t>人</w:t>
      </w:r>
      <w:r>
        <w:rPr>
          <w:rFonts w:ascii="Times New Roman" w:hAnsi="Times New Roman" w:eastAsia="仿宋" w:cs="Times New Roman"/>
          <w:snapToGrid w:val="0"/>
          <w:color w:val="auto"/>
          <w:spacing w:val="3"/>
          <w:kern w:val="0"/>
          <w:sz w:val="24"/>
          <w:szCs w:val="24"/>
          <w:lang w:val="en-US" w:eastAsia="en-US" w:bidi="ar-SA"/>
        </w:rPr>
        <w:t>：</w:t>
      </w:r>
      <w:r>
        <w:rPr>
          <w:rFonts w:hint="eastAsia" w:ascii="Times New Roman" w:hAnsi="Times New Roman" w:cs="Times New Roman"/>
          <w:snapToGrid w:val="0"/>
          <w:color w:val="auto"/>
          <w:spacing w:val="3"/>
          <w:kern w:val="0"/>
          <w:sz w:val="24"/>
          <w:szCs w:val="24"/>
          <w:u w:val="single"/>
          <w:lang w:val="en-US" w:eastAsia="zh-CN" w:bidi="ar-SA"/>
        </w:rPr>
        <w:t xml:space="preserve">          </w:t>
      </w:r>
      <w:r>
        <w:rPr>
          <w:rFonts w:hint="eastAsia" w:ascii="Times New Roman" w:hAnsi="Times New Roman" w:eastAsia="仿宋" w:cs="Times New Roman"/>
          <w:color w:val="auto"/>
          <w:spacing w:val="1"/>
          <w:sz w:val="24"/>
          <w:szCs w:val="24"/>
          <w:u w:val="single" w:color="auto"/>
          <w:lang w:val="en-US" w:eastAsia="zh-CN"/>
        </w:rPr>
        <w:t>王志东</w:t>
      </w:r>
      <w:r>
        <w:rPr>
          <w:rFonts w:hint="eastAsia" w:ascii="Times New Roman" w:hAnsi="Times New Roman" w:cs="Times New Roman"/>
          <w:color w:val="auto"/>
          <w:spacing w:val="1"/>
          <w:sz w:val="24"/>
          <w:szCs w:val="24"/>
          <w:u w:val="single" w:color="auto"/>
          <w:lang w:val="en-US" w:eastAsia="zh-CN"/>
        </w:rPr>
        <w:t xml:space="preserve">               </w:t>
      </w:r>
      <w:r>
        <w:rPr>
          <w:rFonts w:ascii="Times New Roman" w:hAnsi="Times New Roman" w:eastAsia="仿宋" w:cs="Times New Roman"/>
          <w:color w:val="auto"/>
          <w:spacing w:val="-8"/>
          <w:sz w:val="24"/>
          <w:szCs w:val="24"/>
        </w:rPr>
        <w:t>联系电话：</w:t>
      </w:r>
      <w:r>
        <w:rPr>
          <w:rFonts w:hint="eastAsia" w:ascii="Times New Roman" w:hAnsi="Times New Roman" w:cs="Times New Roman"/>
          <w:color w:val="auto"/>
          <w:spacing w:val="-8"/>
          <w:sz w:val="24"/>
          <w:szCs w:val="24"/>
          <w:u w:val="single"/>
          <w:lang w:val="en-US" w:eastAsia="zh-CN"/>
        </w:rPr>
        <w:t xml:space="preserve">      </w:t>
      </w:r>
      <w:r>
        <w:rPr>
          <w:rFonts w:hint="eastAsia" w:ascii="Times New Roman" w:hAnsi="Times New Roman" w:eastAsia="仿宋" w:cs="Times New Roman"/>
          <w:color w:val="auto"/>
          <w:spacing w:val="12"/>
          <w:sz w:val="24"/>
          <w:szCs w:val="24"/>
          <w:u w:val="single" w:color="auto"/>
          <w:lang w:val="en-US" w:eastAsia="zh-CN"/>
        </w:rPr>
        <w:t>18786625512</w:t>
      </w:r>
      <w:r>
        <w:rPr>
          <w:rFonts w:hint="eastAsia" w:ascii="Times New Roman" w:hAnsi="Times New Roman" w:cs="Times New Roman"/>
          <w:color w:val="auto"/>
          <w:spacing w:val="12"/>
          <w:sz w:val="24"/>
          <w:szCs w:val="24"/>
          <w:u w:val="single" w:color="auto"/>
          <w:lang w:val="en-US" w:eastAsia="zh-CN"/>
        </w:rPr>
        <w:t xml:space="preserve">     </w:t>
      </w:r>
    </w:p>
    <w:p w14:paraId="147E7621">
      <w:pPr>
        <w:bidi w:val="0"/>
        <w:rPr>
          <w:rFonts w:hint="eastAsia"/>
          <w:color w:val="auto"/>
          <w:lang w:val="en-US" w:eastAsia="zh-CN"/>
        </w:rPr>
      </w:pPr>
    </w:p>
    <w:p w14:paraId="43633ABC">
      <w:pPr>
        <w:bidi w:val="0"/>
        <w:rPr>
          <w:rFonts w:hint="eastAsia"/>
          <w:color w:val="auto"/>
          <w:lang w:val="en-US" w:eastAsia="zh-CN"/>
        </w:rPr>
        <w:sectPr>
          <w:headerReference r:id="rId5" w:type="default"/>
          <w:pgSz w:w="11905" w:h="16838"/>
          <w:pgMar w:top="1474" w:right="1417" w:bottom="1247" w:left="1417" w:header="992" w:footer="850" w:gutter="0"/>
          <w:paperSrc/>
          <w:pgBorders>
            <w:top w:val="none" w:sz="0" w:space="0"/>
            <w:left w:val="none" w:sz="0" w:space="0"/>
            <w:bottom w:val="none" w:sz="0" w:space="0"/>
            <w:right w:val="none" w:sz="0" w:space="0"/>
          </w:pgBorders>
          <w:cols w:space="0" w:num="1"/>
          <w:rtlGutter w:val="0"/>
          <w:docGrid w:linePitch="0" w:charSpace="0"/>
        </w:sectPr>
      </w:pPr>
    </w:p>
    <w:p w14:paraId="11F8A8D7">
      <w:pPr>
        <w:keepNext w:val="0"/>
        <w:keepLines w:val="0"/>
        <w:pageBreakBefore w:val="0"/>
        <w:widowControl/>
        <w:kinsoku/>
        <w:wordWrap/>
        <w:overflowPunct/>
        <w:topLinePunct w:val="0"/>
        <w:autoSpaceDE w:val="0"/>
        <w:autoSpaceDN w:val="0"/>
        <w:bidi w:val="0"/>
        <w:adjustRightInd w:val="0"/>
        <w:snapToGrid w:val="0"/>
        <w:spacing w:before="0" w:beforeLines="100" w:after="0" w:afterLines="100"/>
        <w:ind w:left="0" w:leftChars="0" w:firstLine="0" w:firstLineChars="0"/>
        <w:jc w:val="center"/>
        <w:textAlignment w:val="baseline"/>
        <w:rPr>
          <w:rFonts w:hint="default" w:eastAsia="微软雅黑"/>
          <w:b/>
          <w:bCs/>
          <w:sz w:val="32"/>
          <w:szCs w:val="32"/>
          <w:lang w:val="en-US" w:eastAsia="zh-CN"/>
        </w:rPr>
      </w:pPr>
      <w:bookmarkStart w:id="75" w:name="_GoBack"/>
      <w:bookmarkEnd w:id="75"/>
      <w:r>
        <w:rPr>
          <w:rFonts w:hint="eastAsia" w:eastAsia="微软雅黑"/>
          <w:b/>
          <w:bCs/>
          <w:sz w:val="32"/>
          <w:szCs w:val="32"/>
          <w:lang w:val="en-US" w:eastAsia="zh-CN"/>
        </w:rPr>
        <w:t>目  录</w:t>
      </w:r>
    </w:p>
    <w:p w14:paraId="76DB1691">
      <w:pPr>
        <w:pStyle w:val="14"/>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rPr>
          <w:b/>
          <w:bCs/>
        </w:rPr>
      </w:pPr>
      <w:r>
        <w:rPr>
          <w:rFonts w:hint="eastAsia"/>
          <w:color w:val="auto"/>
          <w:lang w:val="en-US" w:eastAsia="zh-CN"/>
        </w:rPr>
        <w:fldChar w:fldCharType="begin"/>
      </w:r>
      <w:r>
        <w:rPr>
          <w:rFonts w:hint="eastAsia"/>
          <w:color w:val="auto"/>
          <w:lang w:val="en-US" w:eastAsia="zh-CN"/>
        </w:rPr>
        <w:instrText xml:space="preserve">TOC \o "1-3" \h \u </w:instrText>
      </w:r>
      <w:r>
        <w:rPr>
          <w:rFonts w:hint="eastAsia"/>
          <w:color w:val="auto"/>
          <w:lang w:val="en-US" w:eastAsia="zh-CN"/>
        </w:rPr>
        <w:fldChar w:fldCharType="separate"/>
      </w:r>
      <w:r>
        <w:rPr>
          <w:rFonts w:hint="eastAsia"/>
          <w:b/>
          <w:bCs/>
          <w:color w:val="auto"/>
          <w:lang w:val="en-US" w:eastAsia="zh-CN"/>
        </w:rPr>
        <w:fldChar w:fldCharType="begin"/>
      </w:r>
      <w:r>
        <w:rPr>
          <w:rFonts w:hint="eastAsia"/>
          <w:b/>
          <w:bCs/>
          <w:lang w:val="en-US" w:eastAsia="zh-CN"/>
        </w:rPr>
        <w:instrText xml:space="preserve"> HYPERLINK \l _Toc14604 </w:instrText>
      </w:r>
      <w:r>
        <w:rPr>
          <w:rFonts w:hint="eastAsia"/>
          <w:b/>
          <w:bCs/>
          <w:lang w:val="en-US" w:eastAsia="zh-CN"/>
        </w:rPr>
        <w:fldChar w:fldCharType="separate"/>
      </w:r>
      <w:r>
        <w:rPr>
          <w:b/>
          <w:bCs/>
        </w:rPr>
        <w:t>第一部分 专用部分</w:t>
      </w:r>
      <w:r>
        <w:rPr>
          <w:b/>
          <w:bCs/>
        </w:rPr>
        <w:tab/>
      </w:r>
      <w:r>
        <w:rPr>
          <w:b/>
          <w:bCs/>
        </w:rPr>
        <w:fldChar w:fldCharType="begin"/>
      </w:r>
      <w:r>
        <w:rPr>
          <w:b/>
          <w:bCs/>
        </w:rPr>
        <w:instrText xml:space="preserve"> PAGEREF _Toc14604 \h </w:instrText>
      </w:r>
      <w:r>
        <w:rPr>
          <w:b/>
          <w:bCs/>
        </w:rPr>
        <w:fldChar w:fldCharType="separate"/>
      </w:r>
      <w:r>
        <w:rPr>
          <w:b/>
          <w:bCs/>
        </w:rPr>
        <w:t>1</w:t>
      </w:r>
      <w:r>
        <w:rPr>
          <w:b/>
          <w:bCs/>
        </w:rPr>
        <w:fldChar w:fldCharType="end"/>
      </w:r>
      <w:r>
        <w:rPr>
          <w:rFonts w:hint="eastAsia"/>
          <w:b/>
          <w:bCs/>
          <w:color w:val="auto"/>
          <w:lang w:val="en-US" w:eastAsia="zh-CN"/>
        </w:rPr>
        <w:fldChar w:fldCharType="end"/>
      </w:r>
    </w:p>
    <w:p w14:paraId="3E068E1B">
      <w:pPr>
        <w:pStyle w:val="15"/>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_Toc1701 </w:instrText>
      </w:r>
      <w:r>
        <w:rPr>
          <w:rFonts w:hint="eastAsia"/>
          <w:lang w:val="en-US" w:eastAsia="zh-CN"/>
        </w:rPr>
        <w:fldChar w:fldCharType="separate"/>
      </w:r>
      <w:r>
        <w:t>第一章 采购</w:t>
      </w:r>
      <w:r>
        <w:rPr>
          <w:rFonts w:hint="eastAsia"/>
          <w:lang w:val="en-US" w:eastAsia="zh-CN"/>
        </w:rPr>
        <w:t>项目及服务要求</w:t>
      </w:r>
      <w:r>
        <w:tab/>
      </w:r>
      <w:r>
        <w:fldChar w:fldCharType="begin"/>
      </w:r>
      <w:r>
        <w:instrText xml:space="preserve"> PAGEREF _Toc1701 \h </w:instrText>
      </w:r>
      <w:r>
        <w:fldChar w:fldCharType="separate"/>
      </w:r>
      <w:r>
        <w:t>1</w:t>
      </w:r>
      <w:r>
        <w:fldChar w:fldCharType="end"/>
      </w:r>
      <w:r>
        <w:rPr>
          <w:rFonts w:hint="eastAsia"/>
          <w:color w:val="auto"/>
          <w:lang w:val="en-US" w:eastAsia="zh-CN"/>
        </w:rPr>
        <w:fldChar w:fldCharType="end"/>
      </w:r>
    </w:p>
    <w:p w14:paraId="0106ECA9">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_Toc30223 </w:instrText>
      </w:r>
      <w:r>
        <w:rPr>
          <w:rFonts w:hint="eastAsia"/>
          <w:lang w:val="en-US" w:eastAsia="zh-CN"/>
        </w:rPr>
        <w:fldChar w:fldCharType="separate"/>
      </w:r>
      <w:r>
        <w:t>第一节 采购项目概述</w:t>
      </w:r>
      <w:r>
        <w:tab/>
      </w:r>
      <w:r>
        <w:fldChar w:fldCharType="begin"/>
      </w:r>
      <w:r>
        <w:instrText xml:space="preserve"> PAGEREF _Toc30223 \h </w:instrText>
      </w:r>
      <w:r>
        <w:fldChar w:fldCharType="separate"/>
      </w:r>
      <w:r>
        <w:t>1</w:t>
      </w:r>
      <w:r>
        <w:fldChar w:fldCharType="end"/>
      </w:r>
      <w:r>
        <w:rPr>
          <w:rFonts w:hint="eastAsia"/>
          <w:color w:val="auto"/>
          <w:lang w:val="en-US" w:eastAsia="zh-CN"/>
        </w:rPr>
        <w:fldChar w:fldCharType="end"/>
      </w:r>
    </w:p>
    <w:p w14:paraId="3EF05FBC">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_Toc18465 </w:instrText>
      </w:r>
      <w:r>
        <w:rPr>
          <w:rFonts w:hint="eastAsia"/>
          <w:lang w:val="en-US" w:eastAsia="zh-CN"/>
        </w:rPr>
        <w:fldChar w:fldCharType="separate"/>
      </w:r>
      <w:r>
        <w:t>第二节 服务要求</w:t>
      </w:r>
      <w:r>
        <w:tab/>
      </w:r>
      <w:r>
        <w:fldChar w:fldCharType="begin"/>
      </w:r>
      <w:r>
        <w:instrText xml:space="preserve"> PAGEREF _Toc18465 \h </w:instrText>
      </w:r>
      <w:r>
        <w:fldChar w:fldCharType="separate"/>
      </w:r>
      <w:r>
        <w:t>1</w:t>
      </w:r>
      <w:r>
        <w:fldChar w:fldCharType="end"/>
      </w:r>
      <w:r>
        <w:rPr>
          <w:rFonts w:hint="eastAsia"/>
          <w:color w:val="auto"/>
          <w:lang w:val="en-US" w:eastAsia="zh-CN"/>
        </w:rPr>
        <w:fldChar w:fldCharType="end"/>
      </w:r>
    </w:p>
    <w:p w14:paraId="572D2331">
      <w:pPr>
        <w:pStyle w:val="15"/>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_Toc13868 </w:instrText>
      </w:r>
      <w:r>
        <w:rPr>
          <w:rFonts w:hint="eastAsia"/>
          <w:lang w:val="en-US" w:eastAsia="zh-CN"/>
        </w:rPr>
        <w:fldChar w:fldCharType="separate"/>
      </w:r>
      <w:r>
        <w:t>第二</w:t>
      </w:r>
      <w:r>
        <w:rPr>
          <w:rFonts w:hint="eastAsia"/>
          <w:lang w:val="en-US" w:eastAsia="zh-CN"/>
        </w:rPr>
        <w:t>章</w:t>
      </w:r>
      <w:r>
        <w:t xml:space="preserve"> </w:t>
      </w:r>
      <w:r>
        <w:rPr>
          <w:rFonts w:hint="eastAsia"/>
        </w:rPr>
        <w:t>技术参数内容和要求</w:t>
      </w:r>
      <w:r>
        <w:tab/>
      </w:r>
      <w:r>
        <w:fldChar w:fldCharType="begin"/>
      </w:r>
      <w:r>
        <w:instrText xml:space="preserve"> PAGEREF _Toc13868 \h </w:instrText>
      </w:r>
      <w:r>
        <w:fldChar w:fldCharType="separate"/>
      </w:r>
      <w:r>
        <w:t>2</w:t>
      </w:r>
      <w:r>
        <w:fldChar w:fldCharType="end"/>
      </w:r>
      <w:r>
        <w:rPr>
          <w:rFonts w:hint="eastAsia"/>
          <w:color w:val="auto"/>
          <w:lang w:val="en-US" w:eastAsia="zh-CN"/>
        </w:rPr>
        <w:fldChar w:fldCharType="end"/>
      </w:r>
    </w:p>
    <w:p w14:paraId="7F26E2BC">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_Toc12214 </w:instrText>
      </w:r>
      <w:r>
        <w:rPr>
          <w:rFonts w:hint="eastAsia"/>
          <w:lang w:val="en-US" w:eastAsia="zh-CN"/>
        </w:rPr>
        <w:fldChar w:fldCharType="separate"/>
      </w:r>
      <w:r>
        <w:rPr>
          <w:rFonts w:hint="eastAsia"/>
          <w:lang w:val="en-US" w:eastAsia="zh-CN"/>
        </w:rPr>
        <w:t xml:space="preserve">第一节 </w:t>
      </w:r>
      <w:r>
        <w:rPr>
          <w:rFonts w:hint="eastAsia"/>
        </w:rPr>
        <w:t>服务</w:t>
      </w:r>
      <w:r>
        <w:rPr>
          <w:rFonts w:hint="eastAsia"/>
          <w:lang w:val="en-US" w:eastAsia="zh-CN"/>
        </w:rPr>
        <w:t>内容</w:t>
      </w:r>
      <w:r>
        <w:tab/>
      </w:r>
      <w:r>
        <w:fldChar w:fldCharType="begin"/>
      </w:r>
      <w:r>
        <w:instrText xml:space="preserve"> PAGEREF _Toc12214 \h </w:instrText>
      </w:r>
      <w:r>
        <w:fldChar w:fldCharType="separate"/>
      </w:r>
      <w:r>
        <w:t>2</w:t>
      </w:r>
      <w:r>
        <w:fldChar w:fldCharType="end"/>
      </w:r>
      <w:r>
        <w:rPr>
          <w:rFonts w:hint="eastAsia"/>
          <w:color w:val="auto"/>
          <w:lang w:val="en-US" w:eastAsia="zh-CN"/>
        </w:rPr>
        <w:fldChar w:fldCharType="end"/>
      </w:r>
    </w:p>
    <w:p w14:paraId="46A86E50">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_Toc26308 </w:instrText>
      </w:r>
      <w:r>
        <w:rPr>
          <w:rFonts w:hint="eastAsia"/>
          <w:lang w:val="en-US" w:eastAsia="zh-CN"/>
        </w:rPr>
        <w:fldChar w:fldCharType="separate"/>
      </w:r>
      <w:r>
        <w:rPr>
          <w:rFonts w:hint="eastAsia"/>
          <w:lang w:val="en-US" w:eastAsia="zh-CN"/>
        </w:rPr>
        <w:t xml:space="preserve">第二节 </w:t>
      </w:r>
      <w:r>
        <w:rPr>
          <w:rFonts w:hint="eastAsia"/>
        </w:rPr>
        <w:t>服务对象</w:t>
      </w:r>
      <w:r>
        <w:tab/>
      </w:r>
      <w:r>
        <w:fldChar w:fldCharType="begin"/>
      </w:r>
      <w:r>
        <w:instrText xml:space="preserve"> PAGEREF _Toc26308 \h </w:instrText>
      </w:r>
      <w:r>
        <w:fldChar w:fldCharType="separate"/>
      </w:r>
      <w:r>
        <w:t>3</w:t>
      </w:r>
      <w:r>
        <w:fldChar w:fldCharType="end"/>
      </w:r>
      <w:r>
        <w:rPr>
          <w:rFonts w:hint="eastAsia"/>
          <w:color w:val="auto"/>
          <w:lang w:val="en-US" w:eastAsia="zh-CN"/>
        </w:rPr>
        <w:fldChar w:fldCharType="end"/>
      </w:r>
    </w:p>
    <w:p w14:paraId="08F48C2A">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_Toc19078 </w:instrText>
      </w:r>
      <w:r>
        <w:rPr>
          <w:rFonts w:hint="eastAsia"/>
          <w:lang w:val="en-US" w:eastAsia="zh-CN"/>
        </w:rPr>
        <w:fldChar w:fldCharType="separate"/>
      </w:r>
      <w:r>
        <w:rPr>
          <w:rFonts w:hint="eastAsia"/>
          <w:lang w:val="en-US" w:eastAsia="zh-CN"/>
        </w:rPr>
        <w:t xml:space="preserve">第三节 </w:t>
      </w:r>
      <w:r>
        <w:rPr>
          <w:rFonts w:hint="eastAsia"/>
        </w:rPr>
        <w:t>人员要求</w:t>
      </w:r>
      <w:r>
        <w:tab/>
      </w:r>
      <w:r>
        <w:fldChar w:fldCharType="begin"/>
      </w:r>
      <w:r>
        <w:instrText xml:space="preserve"> PAGEREF _Toc19078 \h </w:instrText>
      </w:r>
      <w:r>
        <w:fldChar w:fldCharType="separate"/>
      </w:r>
      <w:r>
        <w:t>3</w:t>
      </w:r>
      <w:r>
        <w:fldChar w:fldCharType="end"/>
      </w:r>
      <w:r>
        <w:rPr>
          <w:rFonts w:hint="eastAsia"/>
          <w:color w:val="auto"/>
          <w:lang w:val="en-US" w:eastAsia="zh-CN"/>
        </w:rPr>
        <w:fldChar w:fldCharType="end"/>
      </w:r>
    </w:p>
    <w:p w14:paraId="00FDCA2F">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_Toc26798 </w:instrText>
      </w:r>
      <w:r>
        <w:rPr>
          <w:rFonts w:hint="eastAsia"/>
          <w:lang w:val="en-US" w:eastAsia="zh-CN"/>
        </w:rPr>
        <w:fldChar w:fldCharType="separate"/>
      </w:r>
      <w:r>
        <w:rPr>
          <w:rFonts w:hint="eastAsia"/>
          <w:lang w:val="en-US" w:eastAsia="zh-CN"/>
        </w:rPr>
        <w:t xml:space="preserve">第四节 </w:t>
      </w:r>
      <w:r>
        <w:rPr>
          <w:rFonts w:hint="eastAsia"/>
        </w:rPr>
        <w:t>服务方式</w:t>
      </w:r>
      <w:r>
        <w:tab/>
      </w:r>
      <w:r>
        <w:fldChar w:fldCharType="begin"/>
      </w:r>
      <w:r>
        <w:instrText xml:space="preserve"> PAGEREF _Toc26798 \h </w:instrText>
      </w:r>
      <w:r>
        <w:fldChar w:fldCharType="separate"/>
      </w:r>
      <w:r>
        <w:t>4</w:t>
      </w:r>
      <w:r>
        <w:fldChar w:fldCharType="end"/>
      </w:r>
      <w:r>
        <w:rPr>
          <w:rFonts w:hint="eastAsia"/>
          <w:color w:val="auto"/>
          <w:lang w:val="en-US" w:eastAsia="zh-CN"/>
        </w:rPr>
        <w:fldChar w:fldCharType="end"/>
      </w:r>
    </w:p>
    <w:p w14:paraId="31C116A1">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_Toc17755 </w:instrText>
      </w:r>
      <w:r>
        <w:rPr>
          <w:rFonts w:hint="eastAsia"/>
          <w:lang w:val="en-US" w:eastAsia="zh-CN"/>
        </w:rPr>
        <w:fldChar w:fldCharType="separate"/>
      </w:r>
      <w:r>
        <w:rPr>
          <w:rFonts w:hint="eastAsia"/>
          <w:lang w:val="en-US" w:eastAsia="zh-CN"/>
        </w:rPr>
        <w:t xml:space="preserve">第五节 </w:t>
      </w:r>
      <w:r>
        <w:rPr>
          <w:rFonts w:hint="eastAsia"/>
        </w:rPr>
        <w:t>服务安排</w:t>
      </w:r>
      <w:r>
        <w:tab/>
      </w:r>
      <w:r>
        <w:fldChar w:fldCharType="begin"/>
      </w:r>
      <w:r>
        <w:instrText xml:space="preserve"> PAGEREF _Toc17755 \h </w:instrText>
      </w:r>
      <w:r>
        <w:fldChar w:fldCharType="separate"/>
      </w:r>
      <w:r>
        <w:t>4</w:t>
      </w:r>
      <w:r>
        <w:fldChar w:fldCharType="end"/>
      </w:r>
      <w:r>
        <w:rPr>
          <w:rFonts w:hint="eastAsia"/>
          <w:color w:val="auto"/>
          <w:lang w:val="en-US" w:eastAsia="zh-CN"/>
        </w:rPr>
        <w:fldChar w:fldCharType="end"/>
      </w:r>
    </w:p>
    <w:p w14:paraId="1C150AF6">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_Toc3988 </w:instrText>
      </w:r>
      <w:r>
        <w:rPr>
          <w:rFonts w:hint="eastAsia"/>
          <w:lang w:val="en-US" w:eastAsia="zh-CN"/>
        </w:rPr>
        <w:fldChar w:fldCharType="separate"/>
      </w:r>
      <w:r>
        <w:rPr>
          <w:rFonts w:hint="eastAsia"/>
          <w:lang w:val="en-US" w:eastAsia="zh-CN"/>
        </w:rPr>
        <w:t xml:space="preserve">第六节 </w:t>
      </w:r>
      <w:r>
        <w:rPr>
          <w:rFonts w:hint="eastAsia"/>
        </w:rPr>
        <w:t>合同履行</w:t>
      </w:r>
      <w:r>
        <w:tab/>
      </w:r>
      <w:r>
        <w:fldChar w:fldCharType="begin"/>
      </w:r>
      <w:r>
        <w:instrText xml:space="preserve"> PAGEREF _Toc3988 \h </w:instrText>
      </w:r>
      <w:r>
        <w:fldChar w:fldCharType="separate"/>
      </w:r>
      <w:r>
        <w:t>4</w:t>
      </w:r>
      <w:r>
        <w:fldChar w:fldCharType="end"/>
      </w:r>
      <w:r>
        <w:rPr>
          <w:rFonts w:hint="eastAsia"/>
          <w:color w:val="auto"/>
          <w:lang w:val="en-US" w:eastAsia="zh-CN"/>
        </w:rPr>
        <w:fldChar w:fldCharType="end"/>
      </w:r>
    </w:p>
    <w:p w14:paraId="31FA3C94">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_Toc16156 </w:instrText>
      </w:r>
      <w:r>
        <w:rPr>
          <w:rFonts w:hint="eastAsia"/>
          <w:lang w:val="en-US" w:eastAsia="zh-CN"/>
        </w:rPr>
        <w:fldChar w:fldCharType="separate"/>
      </w:r>
      <w:r>
        <w:rPr>
          <w:rFonts w:hint="eastAsia"/>
          <w:lang w:val="en-US" w:eastAsia="zh-CN"/>
        </w:rPr>
        <w:t xml:space="preserve">第七节 </w:t>
      </w:r>
      <w:r>
        <w:rPr>
          <w:rFonts w:hint="eastAsia"/>
        </w:rPr>
        <w:t>其他要求</w:t>
      </w:r>
      <w:r>
        <w:tab/>
      </w:r>
      <w:r>
        <w:fldChar w:fldCharType="begin"/>
      </w:r>
      <w:r>
        <w:instrText xml:space="preserve"> PAGEREF _Toc16156 \h </w:instrText>
      </w:r>
      <w:r>
        <w:fldChar w:fldCharType="separate"/>
      </w:r>
      <w:r>
        <w:t>4</w:t>
      </w:r>
      <w:r>
        <w:fldChar w:fldCharType="end"/>
      </w:r>
      <w:r>
        <w:rPr>
          <w:rFonts w:hint="eastAsia"/>
          <w:color w:val="auto"/>
          <w:lang w:val="en-US" w:eastAsia="zh-CN"/>
        </w:rPr>
        <w:fldChar w:fldCharType="end"/>
      </w:r>
    </w:p>
    <w:p w14:paraId="3B69E499">
      <w:pPr>
        <w:pStyle w:val="15"/>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_Toc14619 </w:instrText>
      </w:r>
      <w:r>
        <w:rPr>
          <w:rFonts w:hint="eastAsia"/>
          <w:lang w:val="en-US" w:eastAsia="zh-CN"/>
        </w:rPr>
        <w:fldChar w:fldCharType="separate"/>
      </w:r>
      <w:r>
        <w:t>第</w:t>
      </w:r>
      <w:r>
        <w:rPr>
          <w:rFonts w:hint="eastAsia"/>
          <w:lang w:val="en-US" w:eastAsia="zh-CN"/>
        </w:rPr>
        <w:t>三章</w:t>
      </w:r>
      <w:r>
        <w:t xml:space="preserve"> 商务要求</w:t>
      </w:r>
      <w:r>
        <w:tab/>
      </w:r>
      <w:r>
        <w:fldChar w:fldCharType="begin"/>
      </w:r>
      <w:r>
        <w:instrText xml:space="preserve"> PAGEREF _Toc14619 \h </w:instrText>
      </w:r>
      <w:r>
        <w:fldChar w:fldCharType="separate"/>
      </w:r>
      <w:r>
        <w:t>5</w:t>
      </w:r>
      <w:r>
        <w:fldChar w:fldCharType="end"/>
      </w:r>
      <w:r>
        <w:rPr>
          <w:rFonts w:hint="eastAsia"/>
          <w:color w:val="auto"/>
          <w:lang w:val="en-US" w:eastAsia="zh-CN"/>
        </w:rPr>
        <w:fldChar w:fldCharType="end"/>
      </w:r>
    </w:p>
    <w:p w14:paraId="6D356BCD">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_Toc22475 </w:instrText>
      </w:r>
      <w:r>
        <w:rPr>
          <w:rFonts w:hint="eastAsia"/>
          <w:lang w:val="en-US" w:eastAsia="zh-CN"/>
        </w:rPr>
        <w:fldChar w:fldCharType="separate"/>
      </w:r>
      <w:r>
        <w:rPr>
          <w:rFonts w:hint="eastAsia"/>
          <w:lang w:val="en-US" w:eastAsia="zh-CN"/>
        </w:rPr>
        <w:t xml:space="preserve">第一节 </w:t>
      </w:r>
      <w:r>
        <w:rPr>
          <w:rFonts w:hint="eastAsia"/>
        </w:rPr>
        <w:t>服务范围</w:t>
      </w:r>
      <w:r>
        <w:tab/>
      </w:r>
      <w:r>
        <w:fldChar w:fldCharType="begin"/>
      </w:r>
      <w:r>
        <w:instrText xml:space="preserve"> PAGEREF _Toc22475 \h </w:instrText>
      </w:r>
      <w:r>
        <w:fldChar w:fldCharType="separate"/>
      </w:r>
      <w:r>
        <w:t>5</w:t>
      </w:r>
      <w:r>
        <w:fldChar w:fldCharType="end"/>
      </w:r>
      <w:r>
        <w:rPr>
          <w:rFonts w:hint="eastAsia"/>
          <w:color w:val="auto"/>
          <w:lang w:val="en-US" w:eastAsia="zh-CN"/>
        </w:rPr>
        <w:fldChar w:fldCharType="end"/>
      </w:r>
    </w:p>
    <w:p w14:paraId="1B01A617">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_Toc8808 </w:instrText>
      </w:r>
      <w:r>
        <w:rPr>
          <w:rFonts w:hint="eastAsia"/>
          <w:lang w:val="en-US" w:eastAsia="zh-CN"/>
        </w:rPr>
        <w:fldChar w:fldCharType="separate"/>
      </w:r>
      <w:r>
        <w:rPr>
          <w:rFonts w:hint="eastAsia"/>
          <w:lang w:val="en-US" w:eastAsia="zh-CN"/>
        </w:rPr>
        <w:t xml:space="preserve">第三节 </w:t>
      </w:r>
      <w:r>
        <w:rPr>
          <w:rFonts w:hint="eastAsia"/>
        </w:rPr>
        <w:t>验收标准、规范</w:t>
      </w:r>
      <w:r>
        <w:tab/>
      </w:r>
      <w:r>
        <w:fldChar w:fldCharType="begin"/>
      </w:r>
      <w:r>
        <w:instrText xml:space="preserve"> PAGEREF _Toc8808 \h </w:instrText>
      </w:r>
      <w:r>
        <w:fldChar w:fldCharType="separate"/>
      </w:r>
      <w:r>
        <w:t>5</w:t>
      </w:r>
      <w:r>
        <w:fldChar w:fldCharType="end"/>
      </w:r>
      <w:r>
        <w:rPr>
          <w:rFonts w:hint="eastAsia"/>
          <w:color w:val="auto"/>
          <w:lang w:val="en-US" w:eastAsia="zh-CN"/>
        </w:rPr>
        <w:fldChar w:fldCharType="end"/>
      </w:r>
    </w:p>
    <w:p w14:paraId="14A9BDD1">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_Toc10358 </w:instrText>
      </w:r>
      <w:r>
        <w:rPr>
          <w:rFonts w:hint="eastAsia"/>
          <w:lang w:val="en-US" w:eastAsia="zh-CN"/>
        </w:rPr>
        <w:fldChar w:fldCharType="separate"/>
      </w:r>
      <w:r>
        <w:rPr>
          <w:rFonts w:hint="eastAsia"/>
          <w:lang w:val="en-US" w:eastAsia="zh-CN"/>
        </w:rPr>
        <w:t xml:space="preserve">第四节 </w:t>
      </w:r>
      <w:r>
        <w:rPr>
          <w:rFonts w:hint="eastAsia"/>
        </w:rPr>
        <w:t>付款方式</w:t>
      </w:r>
      <w:r>
        <w:tab/>
      </w:r>
      <w:r>
        <w:fldChar w:fldCharType="begin"/>
      </w:r>
      <w:r>
        <w:instrText xml:space="preserve"> PAGEREF _Toc10358 \h </w:instrText>
      </w:r>
      <w:r>
        <w:fldChar w:fldCharType="separate"/>
      </w:r>
      <w:r>
        <w:t>5</w:t>
      </w:r>
      <w:r>
        <w:fldChar w:fldCharType="end"/>
      </w:r>
      <w:r>
        <w:rPr>
          <w:rFonts w:hint="eastAsia"/>
          <w:color w:val="auto"/>
          <w:lang w:val="en-US" w:eastAsia="zh-CN"/>
        </w:rPr>
        <w:fldChar w:fldCharType="end"/>
      </w:r>
    </w:p>
    <w:p w14:paraId="60BD0E58">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_Toc5833 </w:instrText>
      </w:r>
      <w:r>
        <w:rPr>
          <w:rFonts w:hint="eastAsia"/>
          <w:lang w:val="en-US" w:eastAsia="zh-CN"/>
        </w:rPr>
        <w:fldChar w:fldCharType="separate"/>
      </w:r>
      <w:r>
        <w:rPr>
          <w:rFonts w:hint="eastAsia"/>
          <w:lang w:val="en-US" w:eastAsia="zh-CN"/>
        </w:rPr>
        <w:t xml:space="preserve">第五节 </w:t>
      </w:r>
      <w:r>
        <w:rPr>
          <w:rFonts w:hint="eastAsia"/>
        </w:rPr>
        <w:t>投标有效期</w:t>
      </w:r>
      <w:r>
        <w:tab/>
      </w:r>
      <w:r>
        <w:fldChar w:fldCharType="begin"/>
      </w:r>
      <w:r>
        <w:instrText xml:space="preserve"> PAGEREF _Toc5833 \h </w:instrText>
      </w:r>
      <w:r>
        <w:fldChar w:fldCharType="separate"/>
      </w:r>
      <w:r>
        <w:t>5</w:t>
      </w:r>
      <w:r>
        <w:fldChar w:fldCharType="end"/>
      </w:r>
      <w:r>
        <w:rPr>
          <w:rFonts w:hint="eastAsia"/>
          <w:color w:val="auto"/>
          <w:lang w:val="en-US" w:eastAsia="zh-CN"/>
        </w:rPr>
        <w:fldChar w:fldCharType="end"/>
      </w:r>
    </w:p>
    <w:p w14:paraId="385CE335">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_Toc29644 </w:instrText>
      </w:r>
      <w:r>
        <w:rPr>
          <w:rFonts w:hint="eastAsia"/>
          <w:lang w:val="en-US" w:eastAsia="zh-CN"/>
        </w:rPr>
        <w:fldChar w:fldCharType="separate"/>
      </w:r>
      <w:r>
        <w:rPr>
          <w:rFonts w:hint="eastAsia"/>
          <w:lang w:val="en-US" w:eastAsia="zh-CN"/>
        </w:rPr>
        <w:t xml:space="preserve">第六节 </w:t>
      </w:r>
      <w:r>
        <w:rPr>
          <w:rFonts w:hint="eastAsia"/>
        </w:rPr>
        <w:t>其他要求：</w:t>
      </w:r>
      <w:r>
        <w:tab/>
      </w:r>
      <w:r>
        <w:fldChar w:fldCharType="begin"/>
      </w:r>
      <w:r>
        <w:instrText xml:space="preserve"> PAGEREF _Toc29644 \h </w:instrText>
      </w:r>
      <w:r>
        <w:fldChar w:fldCharType="separate"/>
      </w:r>
      <w:r>
        <w:t>5</w:t>
      </w:r>
      <w:r>
        <w:fldChar w:fldCharType="end"/>
      </w:r>
      <w:r>
        <w:rPr>
          <w:rFonts w:hint="eastAsia"/>
          <w:color w:val="auto"/>
          <w:lang w:val="en-US" w:eastAsia="zh-CN"/>
        </w:rPr>
        <w:fldChar w:fldCharType="end"/>
      </w:r>
    </w:p>
    <w:p w14:paraId="38624597">
      <w:pPr>
        <w:pStyle w:val="15"/>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_Toc10365 </w:instrText>
      </w:r>
      <w:r>
        <w:rPr>
          <w:rFonts w:hint="eastAsia"/>
          <w:lang w:val="en-US" w:eastAsia="zh-CN"/>
        </w:rPr>
        <w:fldChar w:fldCharType="separate"/>
      </w:r>
      <w:r>
        <w:rPr>
          <w:rFonts w:hint="eastAsia"/>
        </w:rPr>
        <w:t>第</w:t>
      </w:r>
      <w:r>
        <w:rPr>
          <w:rFonts w:hint="eastAsia"/>
          <w:lang w:val="en-US" w:eastAsia="zh-CN"/>
        </w:rPr>
        <w:t>四</w:t>
      </w:r>
      <w:r>
        <w:rPr>
          <w:rFonts w:hint="eastAsia"/>
        </w:rPr>
        <w:t>章 评标办法及评分标准</w:t>
      </w:r>
      <w:r>
        <w:tab/>
      </w:r>
      <w:r>
        <w:fldChar w:fldCharType="begin"/>
      </w:r>
      <w:r>
        <w:instrText xml:space="preserve"> PAGEREF _Toc10365 \h </w:instrText>
      </w:r>
      <w:r>
        <w:fldChar w:fldCharType="separate"/>
      </w:r>
      <w:r>
        <w:t>6</w:t>
      </w:r>
      <w:r>
        <w:fldChar w:fldCharType="end"/>
      </w:r>
      <w:r>
        <w:rPr>
          <w:rFonts w:hint="eastAsia"/>
          <w:color w:val="auto"/>
          <w:lang w:val="en-US" w:eastAsia="zh-CN"/>
        </w:rPr>
        <w:fldChar w:fldCharType="end"/>
      </w:r>
    </w:p>
    <w:p w14:paraId="2A1A4747">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_Toc7215 </w:instrText>
      </w:r>
      <w:r>
        <w:rPr>
          <w:rFonts w:hint="eastAsia"/>
          <w:lang w:val="en-US" w:eastAsia="zh-CN"/>
        </w:rPr>
        <w:fldChar w:fldCharType="separate"/>
      </w:r>
      <w:r>
        <w:rPr>
          <w:rFonts w:hint="eastAsia"/>
        </w:rPr>
        <w:t>第一节 评标办法</w:t>
      </w:r>
      <w:r>
        <w:tab/>
      </w:r>
      <w:r>
        <w:fldChar w:fldCharType="begin"/>
      </w:r>
      <w:r>
        <w:instrText xml:space="preserve"> PAGEREF _Toc7215 \h </w:instrText>
      </w:r>
      <w:r>
        <w:fldChar w:fldCharType="separate"/>
      </w:r>
      <w:r>
        <w:t>6</w:t>
      </w:r>
      <w:r>
        <w:fldChar w:fldCharType="end"/>
      </w:r>
      <w:r>
        <w:rPr>
          <w:rFonts w:hint="eastAsia"/>
          <w:color w:val="auto"/>
          <w:lang w:val="en-US" w:eastAsia="zh-CN"/>
        </w:rPr>
        <w:fldChar w:fldCharType="end"/>
      </w:r>
    </w:p>
    <w:p w14:paraId="4BCC4D87">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_Toc27895 </w:instrText>
      </w:r>
      <w:r>
        <w:rPr>
          <w:rFonts w:hint="eastAsia"/>
          <w:lang w:val="en-US" w:eastAsia="zh-CN"/>
        </w:rPr>
        <w:fldChar w:fldCharType="separate"/>
      </w:r>
      <w:r>
        <w:t>第二节 废标条款</w:t>
      </w:r>
      <w:r>
        <w:tab/>
      </w:r>
      <w:r>
        <w:fldChar w:fldCharType="begin"/>
      </w:r>
      <w:r>
        <w:instrText xml:space="preserve"> PAGEREF _Toc27895 \h </w:instrText>
      </w:r>
      <w:r>
        <w:fldChar w:fldCharType="separate"/>
      </w:r>
      <w:r>
        <w:t>12</w:t>
      </w:r>
      <w:r>
        <w:fldChar w:fldCharType="end"/>
      </w:r>
      <w:r>
        <w:rPr>
          <w:rFonts w:hint="eastAsia"/>
          <w:color w:val="auto"/>
          <w:lang w:val="en-US" w:eastAsia="zh-CN"/>
        </w:rPr>
        <w:fldChar w:fldCharType="end"/>
      </w:r>
    </w:p>
    <w:p w14:paraId="0601CD2E">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_Toc4984 </w:instrText>
      </w:r>
      <w:r>
        <w:rPr>
          <w:rFonts w:hint="eastAsia"/>
          <w:lang w:val="en-US" w:eastAsia="zh-CN"/>
        </w:rPr>
        <w:fldChar w:fldCharType="separate"/>
      </w:r>
      <w:r>
        <w:t>第三节 无效标条款</w:t>
      </w:r>
      <w:r>
        <w:tab/>
      </w:r>
      <w:r>
        <w:fldChar w:fldCharType="begin"/>
      </w:r>
      <w:r>
        <w:instrText xml:space="preserve"> PAGEREF _Toc4984 \h </w:instrText>
      </w:r>
      <w:r>
        <w:fldChar w:fldCharType="separate"/>
      </w:r>
      <w:r>
        <w:t>12</w:t>
      </w:r>
      <w:r>
        <w:fldChar w:fldCharType="end"/>
      </w:r>
      <w:r>
        <w:rPr>
          <w:rFonts w:hint="eastAsia"/>
          <w:color w:val="auto"/>
          <w:lang w:val="en-US" w:eastAsia="zh-CN"/>
        </w:rPr>
        <w:fldChar w:fldCharType="end"/>
      </w:r>
    </w:p>
    <w:p w14:paraId="75C78AFC">
      <w:pPr>
        <w:pStyle w:val="14"/>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rPr>
          <w:rFonts w:ascii="Times New Roman" w:hAnsi="Times New Roman" w:eastAsia="宋体" w:cs="Times New Roman"/>
          <w:b/>
          <w:bCs/>
        </w:rPr>
      </w:pPr>
      <w:r>
        <w:rPr>
          <w:rFonts w:hint="eastAsia" w:ascii="Times New Roman" w:hAnsi="Times New Roman" w:eastAsia="宋体" w:cs="Times New Roman"/>
          <w:b/>
          <w:bCs/>
          <w:lang w:val="en-US" w:eastAsia="zh-CN"/>
        </w:rPr>
        <w:fldChar w:fldCharType="begin"/>
      </w:r>
      <w:r>
        <w:rPr>
          <w:rFonts w:hint="eastAsia" w:ascii="Times New Roman" w:hAnsi="Times New Roman" w:eastAsia="宋体" w:cs="Times New Roman"/>
          <w:b/>
          <w:bCs/>
          <w:lang w:val="en-US" w:eastAsia="zh-CN"/>
        </w:rPr>
        <w:instrText xml:space="preserve"> HYPERLINK \l _Toc16405 </w:instrText>
      </w:r>
      <w:r>
        <w:rPr>
          <w:rFonts w:hint="eastAsia" w:ascii="Times New Roman" w:hAnsi="Times New Roman" w:eastAsia="宋体" w:cs="Times New Roman"/>
          <w:b/>
          <w:bCs/>
          <w:lang w:val="en-US" w:eastAsia="zh-CN"/>
        </w:rPr>
        <w:fldChar w:fldCharType="separate"/>
      </w:r>
      <w:r>
        <w:rPr>
          <w:rFonts w:ascii="Times New Roman" w:hAnsi="Times New Roman" w:eastAsia="宋体" w:cs="Times New Roman"/>
          <w:b/>
          <w:bCs/>
        </w:rPr>
        <w:t>第二部分 通用部分</w:t>
      </w:r>
      <w:r>
        <w:rPr>
          <w:rFonts w:ascii="Times New Roman" w:hAnsi="Times New Roman" w:eastAsia="宋体" w:cs="Times New Roman"/>
          <w:b/>
          <w:bCs/>
        </w:rPr>
        <w:tab/>
      </w:r>
      <w:r>
        <w:rPr>
          <w:rFonts w:ascii="Times New Roman" w:hAnsi="Times New Roman" w:eastAsia="宋体" w:cs="Times New Roman"/>
          <w:b/>
          <w:bCs/>
        </w:rPr>
        <w:fldChar w:fldCharType="begin"/>
      </w:r>
      <w:r>
        <w:rPr>
          <w:rFonts w:ascii="Times New Roman" w:hAnsi="Times New Roman" w:eastAsia="宋体" w:cs="Times New Roman"/>
          <w:b/>
          <w:bCs/>
        </w:rPr>
        <w:instrText xml:space="preserve"> PAGEREF _Toc16405 \h </w:instrText>
      </w:r>
      <w:r>
        <w:rPr>
          <w:rFonts w:ascii="Times New Roman" w:hAnsi="Times New Roman" w:eastAsia="宋体" w:cs="Times New Roman"/>
          <w:b/>
          <w:bCs/>
        </w:rPr>
        <w:fldChar w:fldCharType="separate"/>
      </w:r>
      <w:r>
        <w:rPr>
          <w:rFonts w:ascii="Times New Roman" w:hAnsi="Times New Roman" w:eastAsia="宋体" w:cs="Times New Roman"/>
          <w:b/>
          <w:bCs/>
        </w:rPr>
        <w:t>14</w:t>
      </w:r>
      <w:r>
        <w:rPr>
          <w:rFonts w:ascii="Times New Roman" w:hAnsi="Times New Roman" w:eastAsia="宋体" w:cs="Times New Roman"/>
          <w:b/>
          <w:bCs/>
        </w:rPr>
        <w:fldChar w:fldCharType="end"/>
      </w:r>
      <w:r>
        <w:rPr>
          <w:rFonts w:hint="eastAsia" w:ascii="Times New Roman" w:hAnsi="Times New Roman" w:eastAsia="宋体" w:cs="Times New Roman"/>
          <w:b/>
          <w:bCs/>
          <w:lang w:val="en-US" w:eastAsia="zh-CN"/>
        </w:rPr>
        <w:fldChar w:fldCharType="end"/>
      </w:r>
    </w:p>
    <w:p w14:paraId="70DE8B77">
      <w:pPr>
        <w:pStyle w:val="15"/>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_Toc22992 </w:instrText>
      </w:r>
      <w:r>
        <w:rPr>
          <w:rFonts w:hint="eastAsia"/>
          <w:lang w:val="en-US" w:eastAsia="zh-CN"/>
        </w:rPr>
        <w:fldChar w:fldCharType="separate"/>
      </w:r>
      <w:r>
        <w:t>第</w:t>
      </w:r>
      <w:r>
        <w:rPr>
          <w:rFonts w:hint="eastAsia"/>
          <w:lang w:val="en-US" w:eastAsia="zh-CN"/>
        </w:rPr>
        <w:t>五</w:t>
      </w:r>
      <w:r>
        <w:t>章 采购程序</w:t>
      </w:r>
      <w:r>
        <w:tab/>
      </w:r>
      <w:r>
        <w:fldChar w:fldCharType="begin"/>
      </w:r>
      <w:r>
        <w:instrText xml:space="preserve"> PAGEREF _Toc22992 \h </w:instrText>
      </w:r>
      <w:r>
        <w:fldChar w:fldCharType="separate"/>
      </w:r>
      <w:r>
        <w:t>14</w:t>
      </w:r>
      <w:r>
        <w:fldChar w:fldCharType="end"/>
      </w:r>
      <w:r>
        <w:rPr>
          <w:rFonts w:hint="eastAsia"/>
          <w:color w:val="auto"/>
          <w:lang w:val="en-US" w:eastAsia="zh-CN"/>
        </w:rPr>
        <w:fldChar w:fldCharType="end"/>
      </w:r>
    </w:p>
    <w:p w14:paraId="4F125D6F">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_Toc28185 </w:instrText>
      </w:r>
      <w:r>
        <w:rPr>
          <w:rFonts w:hint="eastAsia"/>
          <w:lang w:val="en-US" w:eastAsia="zh-CN"/>
        </w:rPr>
        <w:fldChar w:fldCharType="separate"/>
      </w:r>
      <w:r>
        <w:t>第一节 发布采购公告</w:t>
      </w:r>
      <w:r>
        <w:tab/>
      </w:r>
      <w:r>
        <w:fldChar w:fldCharType="begin"/>
      </w:r>
      <w:r>
        <w:instrText xml:space="preserve"> PAGEREF _Toc28185 \h </w:instrText>
      </w:r>
      <w:r>
        <w:fldChar w:fldCharType="separate"/>
      </w:r>
      <w:r>
        <w:t>14</w:t>
      </w:r>
      <w:r>
        <w:fldChar w:fldCharType="end"/>
      </w:r>
      <w:r>
        <w:rPr>
          <w:rFonts w:hint="eastAsia"/>
          <w:color w:val="auto"/>
          <w:lang w:val="en-US" w:eastAsia="zh-CN"/>
        </w:rPr>
        <w:fldChar w:fldCharType="end"/>
      </w:r>
    </w:p>
    <w:p w14:paraId="7C9859A0">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_Toc3137 </w:instrText>
      </w:r>
      <w:r>
        <w:rPr>
          <w:rFonts w:hint="eastAsia"/>
          <w:lang w:val="en-US" w:eastAsia="zh-CN"/>
        </w:rPr>
        <w:fldChar w:fldCharType="separate"/>
      </w:r>
      <w:r>
        <w:t>第二节 获取采购文件</w:t>
      </w:r>
      <w:r>
        <w:tab/>
      </w:r>
      <w:r>
        <w:fldChar w:fldCharType="begin"/>
      </w:r>
      <w:r>
        <w:instrText xml:space="preserve"> PAGEREF _Toc3137 \h </w:instrText>
      </w:r>
      <w:r>
        <w:fldChar w:fldCharType="separate"/>
      </w:r>
      <w:r>
        <w:t>14</w:t>
      </w:r>
      <w:r>
        <w:fldChar w:fldCharType="end"/>
      </w:r>
      <w:r>
        <w:rPr>
          <w:rFonts w:hint="eastAsia"/>
          <w:color w:val="auto"/>
          <w:lang w:val="en-US" w:eastAsia="zh-CN"/>
        </w:rPr>
        <w:fldChar w:fldCharType="end"/>
      </w:r>
    </w:p>
    <w:p w14:paraId="5E7934F8">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_Toc25197 </w:instrText>
      </w:r>
      <w:r>
        <w:rPr>
          <w:rFonts w:hint="eastAsia"/>
          <w:lang w:val="en-US" w:eastAsia="zh-CN"/>
        </w:rPr>
        <w:fldChar w:fldCharType="separate"/>
      </w:r>
      <w:r>
        <w:t>第三节 交纳投标保证金</w:t>
      </w:r>
      <w:r>
        <w:tab/>
      </w:r>
      <w:r>
        <w:fldChar w:fldCharType="begin"/>
      </w:r>
      <w:r>
        <w:instrText xml:space="preserve"> PAGEREF _Toc25197 \h </w:instrText>
      </w:r>
      <w:r>
        <w:fldChar w:fldCharType="separate"/>
      </w:r>
      <w:r>
        <w:t>15</w:t>
      </w:r>
      <w:r>
        <w:fldChar w:fldCharType="end"/>
      </w:r>
      <w:r>
        <w:rPr>
          <w:rFonts w:hint="eastAsia"/>
          <w:color w:val="auto"/>
          <w:lang w:val="en-US" w:eastAsia="zh-CN"/>
        </w:rPr>
        <w:fldChar w:fldCharType="end"/>
      </w:r>
    </w:p>
    <w:p w14:paraId="02A60E1F">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_Toc18675 </w:instrText>
      </w:r>
      <w:r>
        <w:rPr>
          <w:rFonts w:hint="eastAsia"/>
          <w:lang w:val="en-US" w:eastAsia="zh-CN"/>
        </w:rPr>
        <w:fldChar w:fldCharType="separate"/>
      </w:r>
      <w:r>
        <w:t>第四节 递交响应文件</w:t>
      </w:r>
      <w:r>
        <w:tab/>
      </w:r>
      <w:r>
        <w:fldChar w:fldCharType="begin"/>
      </w:r>
      <w:r>
        <w:instrText xml:space="preserve"> PAGEREF _Toc18675 \h </w:instrText>
      </w:r>
      <w:r>
        <w:fldChar w:fldCharType="separate"/>
      </w:r>
      <w:r>
        <w:t>15</w:t>
      </w:r>
      <w:r>
        <w:fldChar w:fldCharType="end"/>
      </w:r>
      <w:r>
        <w:rPr>
          <w:rFonts w:hint="eastAsia"/>
          <w:color w:val="auto"/>
          <w:lang w:val="en-US" w:eastAsia="zh-CN"/>
        </w:rPr>
        <w:fldChar w:fldCharType="end"/>
      </w:r>
    </w:p>
    <w:p w14:paraId="6679F922">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_Toc10609 </w:instrText>
      </w:r>
      <w:r>
        <w:rPr>
          <w:rFonts w:hint="eastAsia"/>
          <w:lang w:val="en-US" w:eastAsia="zh-CN"/>
        </w:rPr>
        <w:fldChar w:fldCharType="separate"/>
      </w:r>
      <w:r>
        <w:t>第五节 竞争性磋商程序</w:t>
      </w:r>
      <w:r>
        <w:tab/>
      </w:r>
      <w:r>
        <w:fldChar w:fldCharType="begin"/>
      </w:r>
      <w:r>
        <w:instrText xml:space="preserve"> PAGEREF _Toc10609 \h </w:instrText>
      </w:r>
      <w:r>
        <w:fldChar w:fldCharType="separate"/>
      </w:r>
      <w:r>
        <w:t>16</w:t>
      </w:r>
      <w:r>
        <w:fldChar w:fldCharType="end"/>
      </w:r>
      <w:r>
        <w:rPr>
          <w:rFonts w:hint="eastAsia"/>
          <w:color w:val="auto"/>
          <w:lang w:val="en-US" w:eastAsia="zh-CN"/>
        </w:rPr>
        <w:fldChar w:fldCharType="end"/>
      </w:r>
    </w:p>
    <w:p w14:paraId="27BFB75F">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_Toc7731 </w:instrText>
      </w:r>
      <w:r>
        <w:rPr>
          <w:rFonts w:hint="eastAsia"/>
          <w:lang w:val="en-US" w:eastAsia="zh-CN"/>
        </w:rPr>
        <w:fldChar w:fldCharType="separate"/>
      </w:r>
      <w:r>
        <w:t>第六节 发布成交公告</w:t>
      </w:r>
      <w:r>
        <w:tab/>
      </w:r>
      <w:r>
        <w:fldChar w:fldCharType="begin"/>
      </w:r>
      <w:r>
        <w:instrText xml:space="preserve"> PAGEREF _Toc7731 \h </w:instrText>
      </w:r>
      <w:r>
        <w:fldChar w:fldCharType="separate"/>
      </w:r>
      <w:r>
        <w:t>19</w:t>
      </w:r>
      <w:r>
        <w:fldChar w:fldCharType="end"/>
      </w:r>
      <w:r>
        <w:rPr>
          <w:rFonts w:hint="eastAsia"/>
          <w:color w:val="auto"/>
          <w:lang w:val="en-US" w:eastAsia="zh-CN"/>
        </w:rPr>
        <w:fldChar w:fldCharType="end"/>
      </w:r>
    </w:p>
    <w:p w14:paraId="2F324A85">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_Toc17902 </w:instrText>
      </w:r>
      <w:r>
        <w:rPr>
          <w:rFonts w:hint="eastAsia"/>
          <w:lang w:val="en-US" w:eastAsia="zh-CN"/>
        </w:rPr>
        <w:fldChar w:fldCharType="separate"/>
      </w:r>
      <w:r>
        <w:t>第</w:t>
      </w:r>
      <w:r>
        <w:rPr>
          <w:rFonts w:hint="eastAsia"/>
          <w:lang w:val="en-US" w:eastAsia="zh-CN"/>
        </w:rPr>
        <w:t>七</w:t>
      </w:r>
      <w:r>
        <w:t>节 签订采购合同</w:t>
      </w:r>
      <w:r>
        <w:tab/>
      </w:r>
      <w:r>
        <w:fldChar w:fldCharType="begin"/>
      </w:r>
      <w:r>
        <w:instrText xml:space="preserve"> PAGEREF _Toc17902 \h </w:instrText>
      </w:r>
      <w:r>
        <w:fldChar w:fldCharType="separate"/>
      </w:r>
      <w:r>
        <w:t>20</w:t>
      </w:r>
      <w:r>
        <w:fldChar w:fldCharType="end"/>
      </w:r>
      <w:r>
        <w:rPr>
          <w:rFonts w:hint="eastAsia"/>
          <w:color w:val="auto"/>
          <w:lang w:val="en-US" w:eastAsia="zh-CN"/>
        </w:rPr>
        <w:fldChar w:fldCharType="end"/>
      </w:r>
    </w:p>
    <w:p w14:paraId="37B6DB70">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_Toc8873 </w:instrText>
      </w:r>
      <w:r>
        <w:rPr>
          <w:rFonts w:hint="eastAsia"/>
          <w:lang w:val="en-US" w:eastAsia="zh-CN"/>
        </w:rPr>
        <w:fldChar w:fldCharType="separate"/>
      </w:r>
      <w:r>
        <w:t>第</w:t>
      </w:r>
      <w:r>
        <w:rPr>
          <w:rFonts w:hint="eastAsia"/>
          <w:lang w:val="en-US" w:eastAsia="zh-CN"/>
        </w:rPr>
        <w:t>八</w:t>
      </w:r>
      <w:r>
        <w:t>节 退还投标保证金</w:t>
      </w:r>
      <w:r>
        <w:tab/>
      </w:r>
      <w:r>
        <w:fldChar w:fldCharType="begin"/>
      </w:r>
      <w:r>
        <w:instrText xml:space="preserve"> PAGEREF _Toc8873 \h </w:instrText>
      </w:r>
      <w:r>
        <w:fldChar w:fldCharType="separate"/>
      </w:r>
      <w:r>
        <w:t>20</w:t>
      </w:r>
      <w:r>
        <w:fldChar w:fldCharType="end"/>
      </w:r>
      <w:r>
        <w:rPr>
          <w:rFonts w:hint="eastAsia"/>
          <w:color w:val="auto"/>
          <w:lang w:val="en-US" w:eastAsia="zh-CN"/>
        </w:rPr>
        <w:fldChar w:fldCharType="end"/>
      </w:r>
    </w:p>
    <w:p w14:paraId="4F64824F">
      <w:pPr>
        <w:pStyle w:val="15"/>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_Toc7903 </w:instrText>
      </w:r>
      <w:r>
        <w:rPr>
          <w:rFonts w:hint="eastAsia"/>
          <w:lang w:val="en-US" w:eastAsia="zh-CN"/>
        </w:rPr>
        <w:fldChar w:fldCharType="separate"/>
      </w:r>
      <w:r>
        <w:t>第</w:t>
      </w:r>
      <w:r>
        <w:rPr>
          <w:rFonts w:hint="eastAsia"/>
          <w:lang w:val="en-US" w:eastAsia="zh-CN"/>
        </w:rPr>
        <w:t>六</w:t>
      </w:r>
      <w:r>
        <w:t xml:space="preserve">章 </w:t>
      </w:r>
      <w:r>
        <w:rPr>
          <w:rFonts w:hint="eastAsia"/>
          <w:lang w:val="en-US" w:eastAsia="zh-CN"/>
        </w:rPr>
        <w:t>合同模板</w:t>
      </w:r>
      <w:r>
        <w:tab/>
      </w:r>
      <w:r>
        <w:fldChar w:fldCharType="begin"/>
      </w:r>
      <w:r>
        <w:instrText xml:space="preserve"> PAGEREF _Toc7903 \h </w:instrText>
      </w:r>
      <w:r>
        <w:fldChar w:fldCharType="separate"/>
      </w:r>
      <w:r>
        <w:t>22</w:t>
      </w:r>
      <w:r>
        <w:fldChar w:fldCharType="end"/>
      </w:r>
      <w:r>
        <w:rPr>
          <w:rFonts w:hint="eastAsia"/>
          <w:color w:val="auto"/>
          <w:lang w:val="en-US" w:eastAsia="zh-CN"/>
        </w:rPr>
        <w:fldChar w:fldCharType="end"/>
      </w:r>
    </w:p>
    <w:p w14:paraId="189DE551">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_Toc2169 </w:instrText>
      </w:r>
      <w:r>
        <w:rPr>
          <w:rFonts w:hint="eastAsia"/>
          <w:lang w:val="en-US" w:eastAsia="zh-CN"/>
        </w:rPr>
        <w:fldChar w:fldCharType="separate"/>
      </w:r>
      <w:r>
        <w:rPr>
          <w:rFonts w:hint="eastAsia"/>
        </w:rPr>
        <w:t>第一条 乙方服务团队</w:t>
      </w:r>
      <w:r>
        <w:tab/>
      </w:r>
      <w:r>
        <w:fldChar w:fldCharType="begin"/>
      </w:r>
      <w:r>
        <w:instrText xml:space="preserve"> PAGEREF _Toc2169 \h </w:instrText>
      </w:r>
      <w:r>
        <w:fldChar w:fldCharType="separate"/>
      </w:r>
      <w:r>
        <w:t>23</w:t>
      </w:r>
      <w:r>
        <w:fldChar w:fldCharType="end"/>
      </w:r>
      <w:r>
        <w:rPr>
          <w:rFonts w:hint="eastAsia"/>
          <w:color w:val="auto"/>
          <w:lang w:val="en-US" w:eastAsia="zh-CN"/>
        </w:rPr>
        <w:fldChar w:fldCharType="end"/>
      </w:r>
    </w:p>
    <w:p w14:paraId="41ECD61C">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_Toc12455 </w:instrText>
      </w:r>
      <w:r>
        <w:rPr>
          <w:rFonts w:hint="eastAsia"/>
          <w:lang w:val="en-US" w:eastAsia="zh-CN"/>
        </w:rPr>
        <w:fldChar w:fldCharType="separate"/>
      </w:r>
      <w:r>
        <w:rPr>
          <w:rFonts w:hint="eastAsia"/>
        </w:rPr>
        <w:t>第二条 服务范围</w:t>
      </w:r>
      <w:r>
        <w:tab/>
      </w:r>
      <w:r>
        <w:fldChar w:fldCharType="begin"/>
      </w:r>
      <w:r>
        <w:instrText xml:space="preserve"> PAGEREF _Toc12455 \h </w:instrText>
      </w:r>
      <w:r>
        <w:fldChar w:fldCharType="separate"/>
      </w:r>
      <w:r>
        <w:t>23</w:t>
      </w:r>
      <w:r>
        <w:fldChar w:fldCharType="end"/>
      </w:r>
      <w:r>
        <w:rPr>
          <w:rFonts w:hint="eastAsia"/>
          <w:color w:val="auto"/>
          <w:lang w:val="en-US" w:eastAsia="zh-CN"/>
        </w:rPr>
        <w:fldChar w:fldCharType="end"/>
      </w:r>
    </w:p>
    <w:p w14:paraId="5D9AD2CC">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_Toc18970 </w:instrText>
      </w:r>
      <w:r>
        <w:rPr>
          <w:rFonts w:hint="eastAsia"/>
          <w:lang w:val="en-US" w:eastAsia="zh-CN"/>
        </w:rPr>
        <w:fldChar w:fldCharType="separate"/>
      </w:r>
      <w:r>
        <w:rPr>
          <w:rFonts w:hint="eastAsia"/>
        </w:rPr>
        <w:t>第三条 乙方的义务</w:t>
      </w:r>
      <w:r>
        <w:tab/>
      </w:r>
      <w:r>
        <w:fldChar w:fldCharType="begin"/>
      </w:r>
      <w:r>
        <w:instrText xml:space="preserve"> PAGEREF _Toc18970 \h </w:instrText>
      </w:r>
      <w:r>
        <w:fldChar w:fldCharType="separate"/>
      </w:r>
      <w:r>
        <w:t>26</w:t>
      </w:r>
      <w:r>
        <w:fldChar w:fldCharType="end"/>
      </w:r>
      <w:r>
        <w:rPr>
          <w:rFonts w:hint="eastAsia"/>
          <w:color w:val="auto"/>
          <w:lang w:val="en-US" w:eastAsia="zh-CN"/>
        </w:rPr>
        <w:fldChar w:fldCharType="end"/>
      </w:r>
    </w:p>
    <w:p w14:paraId="4215E35C">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_Toc17658 </w:instrText>
      </w:r>
      <w:r>
        <w:rPr>
          <w:rFonts w:hint="eastAsia"/>
          <w:lang w:val="en-US" w:eastAsia="zh-CN"/>
        </w:rPr>
        <w:fldChar w:fldCharType="separate"/>
      </w:r>
      <w:r>
        <w:rPr>
          <w:rFonts w:hint="eastAsia"/>
        </w:rPr>
        <w:t>第四条 甲方的义务</w:t>
      </w:r>
      <w:r>
        <w:tab/>
      </w:r>
      <w:r>
        <w:fldChar w:fldCharType="begin"/>
      </w:r>
      <w:r>
        <w:instrText xml:space="preserve"> PAGEREF _Toc17658 \h </w:instrText>
      </w:r>
      <w:r>
        <w:fldChar w:fldCharType="separate"/>
      </w:r>
      <w:r>
        <w:t>27</w:t>
      </w:r>
      <w:r>
        <w:fldChar w:fldCharType="end"/>
      </w:r>
      <w:r>
        <w:rPr>
          <w:rFonts w:hint="eastAsia"/>
          <w:color w:val="auto"/>
          <w:lang w:val="en-US" w:eastAsia="zh-CN"/>
        </w:rPr>
        <w:fldChar w:fldCharType="end"/>
      </w:r>
    </w:p>
    <w:p w14:paraId="0C1A092E">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_Toc18211 </w:instrText>
      </w:r>
      <w:r>
        <w:rPr>
          <w:rFonts w:hint="eastAsia"/>
          <w:lang w:val="en-US" w:eastAsia="zh-CN"/>
        </w:rPr>
        <w:fldChar w:fldCharType="separate"/>
      </w:r>
      <w:r>
        <w:rPr>
          <w:rFonts w:hint="eastAsia"/>
        </w:rPr>
        <w:t>第五条 服务期限</w:t>
      </w:r>
      <w:r>
        <w:tab/>
      </w:r>
      <w:r>
        <w:fldChar w:fldCharType="begin"/>
      </w:r>
      <w:r>
        <w:instrText xml:space="preserve"> PAGEREF _Toc18211 \h </w:instrText>
      </w:r>
      <w:r>
        <w:fldChar w:fldCharType="separate"/>
      </w:r>
      <w:r>
        <w:t>27</w:t>
      </w:r>
      <w:r>
        <w:fldChar w:fldCharType="end"/>
      </w:r>
      <w:r>
        <w:rPr>
          <w:rFonts w:hint="eastAsia"/>
          <w:color w:val="auto"/>
          <w:lang w:val="en-US" w:eastAsia="zh-CN"/>
        </w:rPr>
        <w:fldChar w:fldCharType="end"/>
      </w:r>
    </w:p>
    <w:p w14:paraId="1545031D">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_Toc20219 </w:instrText>
      </w:r>
      <w:r>
        <w:rPr>
          <w:rFonts w:hint="eastAsia"/>
          <w:lang w:val="en-US" w:eastAsia="zh-CN"/>
        </w:rPr>
        <w:fldChar w:fldCharType="separate"/>
      </w:r>
      <w:r>
        <w:rPr>
          <w:rFonts w:hint="eastAsia"/>
        </w:rPr>
        <w:t>第六条 法律服务费</w:t>
      </w:r>
      <w:r>
        <w:tab/>
      </w:r>
      <w:r>
        <w:fldChar w:fldCharType="begin"/>
      </w:r>
      <w:r>
        <w:instrText xml:space="preserve"> PAGEREF _Toc20219 \h </w:instrText>
      </w:r>
      <w:r>
        <w:fldChar w:fldCharType="separate"/>
      </w:r>
      <w:r>
        <w:t>27</w:t>
      </w:r>
      <w:r>
        <w:fldChar w:fldCharType="end"/>
      </w:r>
      <w:r>
        <w:rPr>
          <w:rFonts w:hint="eastAsia"/>
          <w:color w:val="auto"/>
          <w:lang w:val="en-US" w:eastAsia="zh-CN"/>
        </w:rPr>
        <w:fldChar w:fldCharType="end"/>
      </w:r>
    </w:p>
    <w:p w14:paraId="1382436A">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_Toc6251 </w:instrText>
      </w:r>
      <w:r>
        <w:rPr>
          <w:rFonts w:hint="eastAsia"/>
          <w:lang w:val="en-US" w:eastAsia="zh-CN"/>
        </w:rPr>
        <w:fldChar w:fldCharType="separate"/>
      </w:r>
      <w:r>
        <w:rPr>
          <w:rFonts w:hint="eastAsia"/>
        </w:rPr>
        <w:t>第七条 合同的变更与终止</w:t>
      </w:r>
      <w:r>
        <w:tab/>
      </w:r>
      <w:r>
        <w:fldChar w:fldCharType="begin"/>
      </w:r>
      <w:r>
        <w:instrText xml:space="preserve"> PAGEREF _Toc6251 \h </w:instrText>
      </w:r>
      <w:r>
        <w:fldChar w:fldCharType="separate"/>
      </w:r>
      <w:r>
        <w:t>28</w:t>
      </w:r>
      <w:r>
        <w:fldChar w:fldCharType="end"/>
      </w:r>
      <w:r>
        <w:rPr>
          <w:rFonts w:hint="eastAsia"/>
          <w:color w:val="auto"/>
          <w:lang w:val="en-US" w:eastAsia="zh-CN"/>
        </w:rPr>
        <w:fldChar w:fldCharType="end"/>
      </w:r>
    </w:p>
    <w:p w14:paraId="2725363D">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_Toc13663 </w:instrText>
      </w:r>
      <w:r>
        <w:rPr>
          <w:rFonts w:hint="eastAsia"/>
          <w:lang w:val="en-US" w:eastAsia="zh-CN"/>
        </w:rPr>
        <w:fldChar w:fldCharType="separate"/>
      </w:r>
      <w:r>
        <w:rPr>
          <w:rFonts w:hint="eastAsia"/>
        </w:rPr>
        <w:t>第八条 争议的解决</w:t>
      </w:r>
      <w:r>
        <w:tab/>
      </w:r>
      <w:r>
        <w:fldChar w:fldCharType="begin"/>
      </w:r>
      <w:r>
        <w:instrText xml:space="preserve"> PAGEREF _Toc13663 \h </w:instrText>
      </w:r>
      <w:r>
        <w:fldChar w:fldCharType="separate"/>
      </w:r>
      <w:r>
        <w:t>28</w:t>
      </w:r>
      <w:r>
        <w:fldChar w:fldCharType="end"/>
      </w:r>
      <w:r>
        <w:rPr>
          <w:rFonts w:hint="eastAsia"/>
          <w:color w:val="auto"/>
          <w:lang w:val="en-US" w:eastAsia="zh-CN"/>
        </w:rPr>
        <w:fldChar w:fldCharType="end"/>
      </w:r>
    </w:p>
    <w:p w14:paraId="45BB7DD3">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_Toc24102 </w:instrText>
      </w:r>
      <w:r>
        <w:rPr>
          <w:rFonts w:hint="eastAsia"/>
          <w:lang w:val="en-US" w:eastAsia="zh-CN"/>
        </w:rPr>
        <w:fldChar w:fldCharType="separate"/>
      </w:r>
      <w:r>
        <w:rPr>
          <w:rFonts w:hint="eastAsia"/>
        </w:rPr>
        <w:t>第九条 通知与送达</w:t>
      </w:r>
      <w:r>
        <w:tab/>
      </w:r>
      <w:r>
        <w:fldChar w:fldCharType="begin"/>
      </w:r>
      <w:r>
        <w:instrText xml:space="preserve"> PAGEREF _Toc24102 \h </w:instrText>
      </w:r>
      <w:r>
        <w:fldChar w:fldCharType="separate"/>
      </w:r>
      <w:r>
        <w:t>28</w:t>
      </w:r>
      <w:r>
        <w:fldChar w:fldCharType="end"/>
      </w:r>
      <w:r>
        <w:rPr>
          <w:rFonts w:hint="eastAsia"/>
          <w:color w:val="auto"/>
          <w:lang w:val="en-US" w:eastAsia="zh-CN"/>
        </w:rPr>
        <w:fldChar w:fldCharType="end"/>
      </w:r>
    </w:p>
    <w:p w14:paraId="628FD6C3">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_Toc25239 </w:instrText>
      </w:r>
      <w:r>
        <w:rPr>
          <w:rFonts w:hint="eastAsia"/>
          <w:lang w:val="en-US" w:eastAsia="zh-CN"/>
        </w:rPr>
        <w:fldChar w:fldCharType="separate"/>
      </w:r>
      <w:r>
        <w:rPr>
          <w:rFonts w:hint="eastAsia"/>
        </w:rPr>
        <w:t>第十条 其他</w:t>
      </w:r>
      <w:r>
        <w:tab/>
      </w:r>
      <w:r>
        <w:fldChar w:fldCharType="begin"/>
      </w:r>
      <w:r>
        <w:instrText xml:space="preserve"> PAGEREF _Toc25239 \h </w:instrText>
      </w:r>
      <w:r>
        <w:fldChar w:fldCharType="separate"/>
      </w:r>
      <w:r>
        <w:t>28</w:t>
      </w:r>
      <w:r>
        <w:fldChar w:fldCharType="end"/>
      </w:r>
      <w:r>
        <w:rPr>
          <w:rFonts w:hint="eastAsia"/>
          <w:color w:val="auto"/>
          <w:lang w:val="en-US" w:eastAsia="zh-CN"/>
        </w:rPr>
        <w:fldChar w:fldCharType="end"/>
      </w:r>
    </w:p>
    <w:p w14:paraId="3E4013F5">
      <w:pPr>
        <w:pStyle w:val="15"/>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_Toc8165 </w:instrText>
      </w:r>
      <w:r>
        <w:rPr>
          <w:rFonts w:hint="eastAsia"/>
          <w:lang w:val="en-US" w:eastAsia="zh-CN"/>
        </w:rPr>
        <w:fldChar w:fldCharType="separate"/>
      </w:r>
      <w:r>
        <w:rPr>
          <w:rFonts w:hint="eastAsia"/>
          <w:lang w:val="en-US" w:eastAsia="zh-CN"/>
        </w:rPr>
        <w:t>附件1：</w:t>
      </w:r>
      <w:r>
        <w:tab/>
      </w:r>
      <w:r>
        <w:fldChar w:fldCharType="begin"/>
      </w:r>
      <w:r>
        <w:instrText xml:space="preserve"> PAGEREF _Toc8165 \h </w:instrText>
      </w:r>
      <w:r>
        <w:fldChar w:fldCharType="separate"/>
      </w:r>
      <w:r>
        <w:t>30</w:t>
      </w:r>
      <w:r>
        <w:fldChar w:fldCharType="end"/>
      </w:r>
      <w:r>
        <w:rPr>
          <w:rFonts w:hint="eastAsia"/>
          <w:color w:val="auto"/>
          <w:lang w:val="en-US" w:eastAsia="zh-CN"/>
        </w:rPr>
        <w:fldChar w:fldCharType="end"/>
      </w:r>
    </w:p>
    <w:p w14:paraId="5320ED12">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_Toc29514 </w:instrText>
      </w:r>
      <w:r>
        <w:rPr>
          <w:rFonts w:hint="eastAsia"/>
          <w:lang w:val="en-US" w:eastAsia="zh-CN"/>
        </w:rPr>
        <w:fldChar w:fldCharType="separate"/>
      </w:r>
      <w:r>
        <w:rPr>
          <w:rFonts w:hint="eastAsia"/>
          <w:lang w:val="en-US" w:eastAsia="zh-CN"/>
        </w:rPr>
        <w:t>保密承诺函</w:t>
      </w:r>
      <w:r>
        <w:tab/>
      </w:r>
      <w:r>
        <w:fldChar w:fldCharType="begin"/>
      </w:r>
      <w:r>
        <w:instrText xml:space="preserve"> PAGEREF _Toc29514 \h </w:instrText>
      </w:r>
      <w:r>
        <w:fldChar w:fldCharType="separate"/>
      </w:r>
      <w:r>
        <w:t>30</w:t>
      </w:r>
      <w:r>
        <w:fldChar w:fldCharType="end"/>
      </w:r>
      <w:r>
        <w:rPr>
          <w:rFonts w:hint="eastAsia"/>
          <w:color w:val="auto"/>
          <w:lang w:val="en-US" w:eastAsia="zh-CN"/>
        </w:rPr>
        <w:fldChar w:fldCharType="end"/>
      </w:r>
    </w:p>
    <w:p w14:paraId="474449DA">
      <w:pPr>
        <w:pStyle w:val="15"/>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_Toc21924 </w:instrText>
      </w:r>
      <w:r>
        <w:rPr>
          <w:rFonts w:hint="eastAsia"/>
          <w:lang w:val="en-US" w:eastAsia="zh-CN"/>
        </w:rPr>
        <w:fldChar w:fldCharType="separate"/>
      </w:r>
      <w:r>
        <w:rPr>
          <w:rFonts w:hint="eastAsia"/>
          <w:lang w:val="en-US" w:eastAsia="zh-CN"/>
        </w:rPr>
        <w:t>附件2：</w:t>
      </w:r>
      <w:r>
        <w:tab/>
      </w:r>
      <w:r>
        <w:fldChar w:fldCharType="begin"/>
      </w:r>
      <w:r>
        <w:instrText xml:space="preserve"> PAGEREF _Toc21924 \h </w:instrText>
      </w:r>
      <w:r>
        <w:fldChar w:fldCharType="separate"/>
      </w:r>
      <w:r>
        <w:t>31</w:t>
      </w:r>
      <w:r>
        <w:fldChar w:fldCharType="end"/>
      </w:r>
      <w:r>
        <w:rPr>
          <w:rFonts w:hint="eastAsia"/>
          <w:color w:val="auto"/>
          <w:lang w:val="en-US" w:eastAsia="zh-CN"/>
        </w:rPr>
        <w:fldChar w:fldCharType="end"/>
      </w:r>
    </w:p>
    <w:p w14:paraId="060D28CE">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_Toc23976 </w:instrText>
      </w:r>
      <w:r>
        <w:rPr>
          <w:rFonts w:hint="eastAsia"/>
          <w:lang w:val="en-US" w:eastAsia="zh-CN"/>
        </w:rPr>
        <w:fldChar w:fldCharType="separate"/>
      </w:r>
      <w:r>
        <w:rPr>
          <w:rFonts w:hint="eastAsia"/>
          <w:lang w:val="en-US" w:eastAsia="zh-CN"/>
        </w:rPr>
        <w:t>廉政风险承诺书</w:t>
      </w:r>
      <w:r>
        <w:tab/>
      </w:r>
      <w:r>
        <w:fldChar w:fldCharType="begin"/>
      </w:r>
      <w:r>
        <w:instrText xml:space="preserve"> PAGEREF _Toc23976 \h </w:instrText>
      </w:r>
      <w:r>
        <w:fldChar w:fldCharType="separate"/>
      </w:r>
      <w:r>
        <w:t>31</w:t>
      </w:r>
      <w:r>
        <w:fldChar w:fldCharType="end"/>
      </w:r>
      <w:r>
        <w:rPr>
          <w:rFonts w:hint="eastAsia"/>
          <w:color w:val="auto"/>
          <w:lang w:val="en-US" w:eastAsia="zh-CN"/>
        </w:rPr>
        <w:fldChar w:fldCharType="end"/>
      </w:r>
    </w:p>
    <w:p w14:paraId="075B0894">
      <w:pPr>
        <w:pStyle w:val="14"/>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fldChar w:fldCharType="begin"/>
      </w:r>
      <w:r>
        <w:rPr>
          <w:rFonts w:hint="eastAsia" w:ascii="Times New Roman" w:hAnsi="Times New Roman" w:eastAsia="宋体" w:cs="Times New Roman"/>
          <w:b/>
          <w:bCs/>
          <w:lang w:val="en-US" w:eastAsia="zh-CN"/>
        </w:rPr>
        <w:instrText xml:space="preserve"> HYPERLINK \l _Toc10835 </w:instrText>
      </w:r>
      <w:r>
        <w:rPr>
          <w:rFonts w:hint="eastAsia" w:ascii="Times New Roman" w:hAnsi="Times New Roman" w:eastAsia="宋体" w:cs="Times New Roman"/>
          <w:b/>
          <w:bCs/>
          <w:lang w:val="en-US" w:eastAsia="zh-CN"/>
        </w:rPr>
        <w:fldChar w:fldCharType="separate"/>
      </w:r>
      <w:r>
        <w:rPr>
          <w:rFonts w:hint="eastAsia" w:ascii="Times New Roman" w:hAnsi="Times New Roman" w:eastAsia="宋体" w:cs="Times New Roman"/>
          <w:b/>
          <w:bCs/>
          <w:lang w:val="en-US" w:eastAsia="zh-CN"/>
        </w:rPr>
        <w:t>第三部分 响应文件编制规范</w:t>
      </w:r>
      <w:r>
        <w:rPr>
          <w:rFonts w:hint="eastAsia" w:ascii="Times New Roman" w:hAnsi="Times New Roman" w:eastAsia="宋体" w:cs="Times New Roman"/>
          <w:b/>
          <w:bCs/>
          <w:lang w:val="en-US" w:eastAsia="zh-CN"/>
        </w:rPr>
        <w:tab/>
      </w:r>
      <w:r>
        <w:rPr>
          <w:rFonts w:hint="eastAsia" w:ascii="Times New Roman" w:hAnsi="Times New Roman" w:eastAsia="宋体" w:cs="Times New Roman"/>
          <w:b/>
          <w:bCs/>
          <w:lang w:val="en-US" w:eastAsia="zh-CN"/>
        </w:rPr>
        <w:fldChar w:fldCharType="begin"/>
      </w:r>
      <w:r>
        <w:rPr>
          <w:rFonts w:hint="eastAsia" w:ascii="Times New Roman" w:hAnsi="Times New Roman" w:eastAsia="宋体" w:cs="Times New Roman"/>
          <w:b/>
          <w:bCs/>
          <w:lang w:val="en-US" w:eastAsia="zh-CN"/>
        </w:rPr>
        <w:instrText xml:space="preserve"> PAGEREF _Toc10835 \h </w:instrText>
      </w:r>
      <w:r>
        <w:rPr>
          <w:rFonts w:hint="eastAsia" w:ascii="Times New Roman" w:hAnsi="Times New Roman" w:eastAsia="宋体" w:cs="Times New Roman"/>
          <w:b/>
          <w:bCs/>
          <w:lang w:val="en-US" w:eastAsia="zh-CN"/>
        </w:rPr>
        <w:fldChar w:fldCharType="separate"/>
      </w:r>
      <w:r>
        <w:rPr>
          <w:rFonts w:hint="eastAsia" w:ascii="Times New Roman" w:hAnsi="Times New Roman" w:eastAsia="宋体" w:cs="Times New Roman"/>
          <w:b/>
          <w:bCs/>
          <w:lang w:val="en-US" w:eastAsia="zh-CN"/>
        </w:rPr>
        <w:t>32</w:t>
      </w:r>
      <w:r>
        <w:rPr>
          <w:rFonts w:hint="eastAsia" w:ascii="Times New Roman" w:hAnsi="Times New Roman" w:eastAsia="宋体" w:cs="Times New Roman"/>
          <w:b/>
          <w:bCs/>
          <w:lang w:val="en-US" w:eastAsia="zh-CN"/>
        </w:rPr>
        <w:fldChar w:fldCharType="end"/>
      </w:r>
      <w:r>
        <w:rPr>
          <w:rFonts w:hint="eastAsia" w:ascii="Times New Roman" w:hAnsi="Times New Roman" w:eastAsia="宋体" w:cs="Times New Roman"/>
          <w:b/>
          <w:bCs/>
          <w:lang w:val="en-US" w:eastAsia="zh-CN"/>
        </w:rPr>
        <w:fldChar w:fldCharType="end"/>
      </w:r>
    </w:p>
    <w:p w14:paraId="33E74F53">
      <w:pPr>
        <w:pStyle w:val="15"/>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_Toc99 </w:instrText>
      </w:r>
      <w:r>
        <w:rPr>
          <w:rFonts w:hint="eastAsia"/>
          <w:lang w:val="en-US" w:eastAsia="zh-CN"/>
        </w:rPr>
        <w:fldChar w:fldCharType="separate"/>
      </w:r>
      <w:r>
        <w:t>第</w:t>
      </w:r>
      <w:r>
        <w:rPr>
          <w:rFonts w:hint="eastAsia"/>
          <w:lang w:val="en-US" w:eastAsia="zh-CN"/>
        </w:rPr>
        <w:t>七</w:t>
      </w:r>
      <w:r>
        <w:t>章 响应文件的编制</w:t>
      </w:r>
      <w:r>
        <w:tab/>
      </w:r>
      <w:r>
        <w:fldChar w:fldCharType="begin"/>
      </w:r>
      <w:r>
        <w:instrText xml:space="preserve"> PAGEREF _Toc99 \h </w:instrText>
      </w:r>
      <w:r>
        <w:fldChar w:fldCharType="separate"/>
      </w:r>
      <w:r>
        <w:t>32</w:t>
      </w:r>
      <w:r>
        <w:fldChar w:fldCharType="end"/>
      </w:r>
      <w:r>
        <w:rPr>
          <w:rFonts w:hint="eastAsia"/>
          <w:color w:val="auto"/>
          <w:lang w:val="en-US" w:eastAsia="zh-CN"/>
        </w:rPr>
        <w:fldChar w:fldCharType="end"/>
      </w:r>
    </w:p>
    <w:p w14:paraId="1ECC1973">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_Toc19310 </w:instrText>
      </w:r>
      <w:r>
        <w:rPr>
          <w:rFonts w:hint="eastAsia"/>
          <w:lang w:val="en-US" w:eastAsia="zh-CN"/>
        </w:rPr>
        <w:fldChar w:fldCharType="separate"/>
      </w:r>
      <w:r>
        <w:t>第一节 编制要求</w:t>
      </w:r>
      <w:r>
        <w:tab/>
      </w:r>
      <w:r>
        <w:fldChar w:fldCharType="begin"/>
      </w:r>
      <w:r>
        <w:instrText xml:space="preserve"> PAGEREF _Toc19310 \h </w:instrText>
      </w:r>
      <w:r>
        <w:fldChar w:fldCharType="separate"/>
      </w:r>
      <w:r>
        <w:t>32</w:t>
      </w:r>
      <w:r>
        <w:fldChar w:fldCharType="end"/>
      </w:r>
      <w:r>
        <w:rPr>
          <w:rFonts w:hint="eastAsia"/>
          <w:color w:val="auto"/>
          <w:lang w:val="en-US" w:eastAsia="zh-CN"/>
        </w:rPr>
        <w:fldChar w:fldCharType="end"/>
      </w:r>
    </w:p>
    <w:p w14:paraId="6B6B0BF6">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_Toc15946 </w:instrText>
      </w:r>
      <w:r>
        <w:rPr>
          <w:rFonts w:hint="eastAsia"/>
          <w:lang w:val="en-US" w:eastAsia="zh-CN"/>
        </w:rPr>
        <w:fldChar w:fldCharType="separate"/>
      </w:r>
      <w:r>
        <w:t>第二节 响应文件组成</w:t>
      </w:r>
      <w:r>
        <w:tab/>
      </w:r>
      <w:r>
        <w:fldChar w:fldCharType="begin"/>
      </w:r>
      <w:r>
        <w:instrText xml:space="preserve"> PAGEREF _Toc15946 \h </w:instrText>
      </w:r>
      <w:r>
        <w:fldChar w:fldCharType="separate"/>
      </w:r>
      <w:r>
        <w:t>33</w:t>
      </w:r>
      <w:r>
        <w:fldChar w:fldCharType="end"/>
      </w:r>
      <w:r>
        <w:rPr>
          <w:rFonts w:hint="eastAsia"/>
          <w:color w:val="auto"/>
          <w:lang w:val="en-US" w:eastAsia="zh-CN"/>
        </w:rPr>
        <w:fldChar w:fldCharType="end"/>
      </w:r>
    </w:p>
    <w:p w14:paraId="3CDCC57D">
      <w:pPr>
        <w:pStyle w:val="11"/>
        <w:keepNext w:val="0"/>
        <w:keepLines w:val="0"/>
        <w:pageBreakBefore w:val="0"/>
        <w:widowControl/>
        <w:tabs>
          <w:tab w:val="right" w:leader="dot" w:pos="9071"/>
        </w:tabs>
        <w:kinsoku/>
        <w:wordWrap/>
        <w:overflowPunct/>
        <w:topLinePunct w:val="0"/>
        <w:autoSpaceDE w:val="0"/>
        <w:autoSpaceDN w:val="0"/>
        <w:bidi w:val="0"/>
        <w:adjustRightInd w:val="0"/>
        <w:snapToGrid w:val="0"/>
        <w:ind w:firstLine="0" w:firstLineChars="0"/>
        <w:textAlignment w:val="baseline"/>
      </w:pPr>
      <w:r>
        <w:rPr>
          <w:rFonts w:hint="eastAsia"/>
          <w:color w:val="auto"/>
          <w:lang w:val="en-US" w:eastAsia="zh-CN"/>
        </w:rPr>
        <w:fldChar w:fldCharType="begin"/>
      </w:r>
      <w:r>
        <w:rPr>
          <w:rFonts w:hint="eastAsia"/>
          <w:lang w:val="en-US" w:eastAsia="zh-CN"/>
        </w:rPr>
        <w:instrText xml:space="preserve"> HYPERLINK \l _Toc30379 </w:instrText>
      </w:r>
      <w:r>
        <w:rPr>
          <w:rFonts w:hint="eastAsia"/>
          <w:lang w:val="en-US" w:eastAsia="zh-CN"/>
        </w:rPr>
        <w:fldChar w:fldCharType="separate"/>
      </w:r>
      <w:r>
        <w:t>第三节 响应文件格式范本</w:t>
      </w:r>
      <w:r>
        <w:tab/>
      </w:r>
      <w:r>
        <w:fldChar w:fldCharType="begin"/>
      </w:r>
      <w:r>
        <w:instrText xml:space="preserve"> PAGEREF _Toc30379 \h </w:instrText>
      </w:r>
      <w:r>
        <w:fldChar w:fldCharType="separate"/>
      </w:r>
      <w:r>
        <w:t>34</w:t>
      </w:r>
      <w:r>
        <w:fldChar w:fldCharType="end"/>
      </w:r>
      <w:r>
        <w:rPr>
          <w:rFonts w:hint="eastAsia"/>
          <w:color w:val="auto"/>
          <w:lang w:val="en-US" w:eastAsia="zh-CN"/>
        </w:rPr>
        <w:fldChar w:fldCharType="end"/>
      </w:r>
    </w:p>
    <w:p w14:paraId="494CAA6C">
      <w:pPr>
        <w:keepNext w:val="0"/>
        <w:keepLines w:val="0"/>
        <w:pageBreakBefore w:val="0"/>
        <w:widowControl/>
        <w:kinsoku/>
        <w:wordWrap/>
        <w:overflowPunct/>
        <w:topLinePunct w:val="0"/>
        <w:autoSpaceDE w:val="0"/>
        <w:autoSpaceDN w:val="0"/>
        <w:bidi w:val="0"/>
        <w:adjustRightInd w:val="0"/>
        <w:snapToGrid w:val="0"/>
        <w:ind w:left="0" w:leftChars="0" w:firstLine="0" w:firstLineChars="0"/>
        <w:textAlignment w:val="baseline"/>
        <w:rPr>
          <w:rFonts w:hint="eastAsia"/>
          <w:color w:val="auto"/>
          <w:lang w:val="en-US" w:eastAsia="zh-CN"/>
        </w:rPr>
      </w:pPr>
      <w:r>
        <w:rPr>
          <w:rFonts w:hint="eastAsia"/>
          <w:color w:val="auto"/>
          <w:lang w:val="en-US" w:eastAsia="zh-CN"/>
        </w:rPr>
        <w:fldChar w:fldCharType="end"/>
      </w:r>
    </w:p>
    <w:p w14:paraId="0051948A">
      <w:pPr>
        <w:bidi w:val="0"/>
        <w:ind w:left="0" w:leftChars="0" w:firstLine="0" w:firstLineChars="0"/>
        <w:rPr>
          <w:rFonts w:hint="eastAsia"/>
          <w:color w:val="auto"/>
          <w:lang w:val="en-US" w:eastAsia="zh-CN"/>
        </w:rPr>
      </w:pPr>
    </w:p>
    <w:p w14:paraId="652EB7C7">
      <w:pPr>
        <w:tabs>
          <w:tab w:val="right" w:pos="9009"/>
        </w:tabs>
        <w:bidi w:val="0"/>
        <w:jc w:val="left"/>
        <w:rPr>
          <w:rFonts w:hint="eastAsia"/>
          <w:color w:val="auto"/>
          <w:lang w:val="en-US" w:eastAsia="zh-CN"/>
        </w:rPr>
        <w:sectPr>
          <w:pgSz w:w="11905" w:h="16838"/>
          <w:pgMar w:top="1474" w:right="1417" w:bottom="1247" w:left="1417" w:header="992" w:footer="850" w:gutter="0"/>
          <w:paperSrc/>
          <w:pgBorders>
            <w:top w:val="none" w:sz="0" w:space="0"/>
            <w:left w:val="none" w:sz="0" w:space="0"/>
            <w:bottom w:val="none" w:sz="0" w:space="0"/>
            <w:right w:val="none" w:sz="0" w:space="0"/>
          </w:pgBorders>
          <w:cols w:space="0" w:num="1"/>
          <w:rtlGutter w:val="0"/>
          <w:docGrid w:linePitch="0" w:charSpace="0"/>
        </w:sectPr>
      </w:pPr>
    </w:p>
    <w:p w14:paraId="52463739">
      <w:pPr>
        <w:pStyle w:val="3"/>
        <w:bidi w:val="0"/>
      </w:pPr>
      <w:bookmarkStart w:id="2" w:name="bookmark1"/>
      <w:bookmarkEnd w:id="2"/>
      <w:bookmarkStart w:id="3" w:name="bookmark5"/>
      <w:bookmarkEnd w:id="3"/>
      <w:bookmarkStart w:id="4" w:name="_Toc14604"/>
      <w:r>
        <w:t>第一部分 专用部分</w:t>
      </w:r>
      <w:bookmarkEnd w:id="4"/>
    </w:p>
    <w:p w14:paraId="46EF53BA">
      <w:pPr>
        <w:pStyle w:val="4"/>
        <w:bidi w:val="0"/>
        <w:rPr>
          <w:rFonts w:hint="default"/>
          <w:lang w:val="en-US" w:eastAsia="zh-CN"/>
        </w:rPr>
      </w:pPr>
      <w:bookmarkStart w:id="5" w:name="_Toc1701"/>
      <w:r>
        <w:t>第一章 采购</w:t>
      </w:r>
      <w:r>
        <w:rPr>
          <w:rFonts w:hint="eastAsia"/>
          <w:lang w:val="en-US" w:eastAsia="zh-CN"/>
        </w:rPr>
        <w:t>项目及服务要求</w:t>
      </w:r>
      <w:bookmarkEnd w:id="5"/>
    </w:p>
    <w:p w14:paraId="6E9C7945">
      <w:pPr>
        <w:pStyle w:val="5"/>
        <w:bidi w:val="0"/>
      </w:pPr>
      <w:bookmarkStart w:id="6" w:name="_Toc30223"/>
      <w:r>
        <w:t>第一节 采购项目概述</w:t>
      </w:r>
      <w:bookmarkEnd w:id="6"/>
    </w:p>
    <w:p w14:paraId="09ABE854">
      <w:pPr>
        <w:pStyle w:val="6"/>
        <w:bidi w:val="0"/>
        <w:rPr>
          <w:rFonts w:hint="eastAsia"/>
        </w:rPr>
      </w:pPr>
      <w:r>
        <w:rPr>
          <w:rFonts w:hint="eastAsia"/>
        </w:rPr>
        <w:t>一、项目概述</w:t>
      </w:r>
    </w:p>
    <w:p w14:paraId="2581FDDC">
      <w:pPr>
        <w:bidi w:val="0"/>
        <w:rPr>
          <w:rFonts w:hint="eastAsia"/>
        </w:rPr>
      </w:pPr>
      <w:r>
        <w:rPr>
          <w:rFonts w:hint="eastAsia"/>
        </w:rPr>
        <w:t>项目地址：贵阳市</w:t>
      </w:r>
    </w:p>
    <w:p w14:paraId="09113B71">
      <w:pPr>
        <w:bidi w:val="0"/>
        <w:rPr>
          <w:rFonts w:hint="eastAsia"/>
          <w:lang w:val="en-US" w:eastAsia="zh-CN"/>
        </w:rPr>
      </w:pPr>
      <w:r>
        <w:rPr>
          <w:rFonts w:hint="eastAsia"/>
          <w:lang w:val="en-US" w:eastAsia="zh-CN"/>
        </w:rPr>
        <w:t>项目简介：</w:t>
      </w:r>
      <w:r>
        <w:rPr>
          <w:rFonts w:hint="eastAsia"/>
        </w:rPr>
        <w:t>贵阳市矿产能源投资集团有限公司(以下简称“矿能集团”)系贵阳市管国有企业，于2022年1月26日正式注册成立。矿能集团作为贵阳市国企的新生力量，坚持以习近平新时代中国特色社会主义思想为指导，按照“强省会”行动工作要求，围绕“四新”主攻“四化”，特别着眼于新型工业化、新型城镇化，着力加强统筹整合我市矿产资源以及能源开发利用。立足以“矿”强企，以“能”兴企，在矿产资源方面，以整合全市矿产资源、提升矿山产能、建设绿色矿山为目标，建立探、采、选、冶及精深加工、销售等为一体的区域性矿产资源开发产业链;在能源发展方面，强化贵阳市能源保障支撑，对外加强能源供给侧合作，对内积极推动能源应急储备项目、能源生产供给项目建设，健全完善以配建、配套为基础的新型城镇化能源综合服务体系。努力打造成为贵阳贵安矿产能源投资龙头企业。集团于2022年1月15日启动组建工作，1月</w:t>
      </w:r>
      <w:r>
        <w:rPr>
          <w:rFonts w:hint="eastAsia"/>
          <w:lang w:val="en-US" w:eastAsia="zh-CN"/>
        </w:rPr>
        <w:t>26</w:t>
      </w:r>
      <w:r>
        <w:rPr>
          <w:rFonts w:hint="eastAsia"/>
        </w:rPr>
        <w:t>日注册登记，1月30日正式揭牌运营。目前集团内设机构8个(分别为综合办公室，党群人资部，财务管理部，企业管理部，投资融资部</w:t>
      </w:r>
      <w:r>
        <w:rPr>
          <w:rFonts w:hint="eastAsia"/>
          <w:lang w:eastAsia="zh-CN"/>
        </w:rPr>
        <w:t>、</w:t>
      </w:r>
      <w:r>
        <w:rPr>
          <w:rFonts w:hint="eastAsia"/>
        </w:rPr>
        <w:t>项目开发部，建设安环部，法务内审</w:t>
      </w:r>
      <w:r>
        <w:rPr>
          <w:rFonts w:hint="eastAsia"/>
          <w:lang w:val="en-US" w:eastAsia="zh-CN"/>
        </w:rPr>
        <w:t>管理</w:t>
      </w:r>
      <w:r>
        <w:rPr>
          <w:rFonts w:hint="eastAsia"/>
        </w:rPr>
        <w:t>部)，一级全资子公司</w:t>
      </w:r>
      <w:r>
        <w:rPr>
          <w:rFonts w:hint="eastAsia"/>
          <w:lang w:val="en-US" w:eastAsia="zh-CN"/>
        </w:rPr>
        <w:t>3个</w:t>
      </w:r>
      <w:r>
        <w:rPr>
          <w:rFonts w:hint="eastAsia"/>
        </w:rPr>
        <w:t>(分别为矿产开发投资有限公司</w:t>
      </w:r>
      <w:r>
        <w:rPr>
          <w:rFonts w:hint="eastAsia"/>
          <w:lang w:eastAsia="zh-CN"/>
        </w:rPr>
        <w:t>、</w:t>
      </w:r>
      <w:r>
        <w:rPr>
          <w:rFonts w:hint="eastAsia"/>
        </w:rPr>
        <w:t>矿产贸易有限公司</w:t>
      </w:r>
      <w:r>
        <w:rPr>
          <w:rFonts w:hint="eastAsia"/>
          <w:lang w:eastAsia="zh-CN"/>
        </w:rPr>
        <w:t>、</w:t>
      </w:r>
      <w:r>
        <w:rPr>
          <w:rFonts w:hint="eastAsia"/>
        </w:rPr>
        <w:t>能源发展有限公司)，一级控</w:t>
      </w:r>
      <w:r>
        <w:rPr>
          <w:rFonts w:hint="eastAsia"/>
          <w:lang w:val="en-US" w:eastAsia="zh-CN"/>
        </w:rPr>
        <w:t>股和参</w:t>
      </w:r>
      <w:r>
        <w:rPr>
          <w:rFonts w:hint="eastAsia"/>
        </w:rPr>
        <w:t>股子公司</w:t>
      </w:r>
      <w:r>
        <w:rPr>
          <w:rFonts w:hint="eastAsia"/>
          <w:lang w:val="en-US" w:eastAsia="zh-CN"/>
        </w:rPr>
        <w:t>3</w:t>
      </w:r>
      <w:r>
        <w:rPr>
          <w:rFonts w:hint="eastAsia"/>
        </w:rPr>
        <w:t>个(分别为矿能集团石化发展有限公司，矿能特来电充电网运营有限公司</w:t>
      </w:r>
      <w:r>
        <w:rPr>
          <w:rFonts w:hint="eastAsia"/>
          <w:lang w:eastAsia="zh-CN"/>
        </w:rPr>
        <w:t>、</w:t>
      </w:r>
      <w:r>
        <w:rPr>
          <w:rFonts w:hint="eastAsia"/>
          <w:lang w:val="en-US" w:eastAsia="zh-CN"/>
        </w:rPr>
        <w:t>中南（贵州）贵阳贵安产业技术研究院有限公司</w:t>
      </w:r>
      <w:r>
        <w:rPr>
          <w:rFonts w:hint="eastAsia"/>
        </w:rPr>
        <w:t>)。</w:t>
      </w:r>
      <w:r>
        <w:rPr>
          <w:rFonts w:hint="eastAsia"/>
          <w:lang w:val="en-US" w:eastAsia="zh-CN"/>
        </w:rPr>
        <w:t>2023年，贵阳矿能集团实现资产规模22.43亿元，营业收入5.48亿元。</w:t>
      </w:r>
    </w:p>
    <w:p w14:paraId="64A6F33C">
      <w:pPr>
        <w:pStyle w:val="6"/>
        <w:bidi w:val="0"/>
        <w:rPr>
          <w:rFonts w:hint="eastAsia"/>
          <w:lang w:eastAsia="zh-CN"/>
        </w:rPr>
      </w:pPr>
      <w:r>
        <w:rPr>
          <w:rFonts w:hint="eastAsia"/>
          <w:lang w:val="en-US" w:eastAsia="zh-CN"/>
        </w:rPr>
        <w:t>二、</w:t>
      </w:r>
      <w:r>
        <w:rPr>
          <w:rFonts w:hint="eastAsia"/>
          <w:lang w:eastAsia="zh-CN"/>
        </w:rPr>
        <w:t>资金来源</w:t>
      </w:r>
    </w:p>
    <w:p w14:paraId="09448C0F">
      <w:pPr>
        <w:bidi w:val="0"/>
        <w:rPr>
          <w:rFonts w:hint="eastAsia"/>
          <w:lang w:eastAsia="zh-CN"/>
        </w:rPr>
      </w:pPr>
      <w:r>
        <w:rPr>
          <w:rFonts w:hint="eastAsia"/>
          <w:lang w:eastAsia="zh-CN"/>
        </w:rPr>
        <w:t>本项目资金来源：企业自筹。</w:t>
      </w:r>
    </w:p>
    <w:p w14:paraId="2899E75F">
      <w:pPr>
        <w:bidi w:val="0"/>
        <w:rPr>
          <w:rFonts w:hint="eastAsia"/>
          <w:lang w:eastAsia="zh-CN"/>
        </w:rPr>
      </w:pPr>
      <w:r>
        <w:rPr>
          <w:rFonts w:hint="eastAsia"/>
          <w:lang w:eastAsia="zh-CN"/>
        </w:rPr>
        <w:t>本项目的最高限价（含税）为：人民币大写</w:t>
      </w:r>
      <w:r>
        <w:rPr>
          <w:rFonts w:hint="eastAsia"/>
          <w:lang w:val="en-US" w:eastAsia="zh-CN"/>
        </w:rPr>
        <w:t>叁拾万元</w:t>
      </w:r>
      <w:r>
        <w:rPr>
          <w:rFonts w:hint="eastAsia"/>
          <w:lang w:eastAsia="zh-CN"/>
        </w:rPr>
        <w:t>整：（小写￥:</w:t>
      </w:r>
      <w:r>
        <w:rPr>
          <w:rFonts w:hint="eastAsia"/>
          <w:lang w:val="en-US" w:eastAsia="zh-CN"/>
        </w:rPr>
        <w:t>300000</w:t>
      </w:r>
      <w:r>
        <w:rPr>
          <w:rFonts w:hint="eastAsia"/>
          <w:lang w:eastAsia="zh-CN"/>
        </w:rPr>
        <w:t>.00 元）</w:t>
      </w:r>
    </w:p>
    <w:p w14:paraId="173E1DDD">
      <w:pPr>
        <w:bidi w:val="0"/>
        <w:rPr>
          <w:rFonts w:hint="eastAsia"/>
          <w:lang w:eastAsia="zh-CN"/>
        </w:rPr>
      </w:pPr>
      <w:r>
        <w:rPr>
          <w:rFonts w:hint="eastAsia"/>
          <w:lang w:eastAsia="zh-CN"/>
        </w:rPr>
        <w:t>注：各供应商的投标报价（含税）不得高于本项目最高限价（含税）。</w:t>
      </w:r>
    </w:p>
    <w:p w14:paraId="3B20B2D5">
      <w:pPr>
        <w:pStyle w:val="6"/>
        <w:bidi w:val="0"/>
        <w:rPr>
          <w:rFonts w:hint="eastAsia"/>
          <w:lang w:eastAsia="zh-CN"/>
        </w:rPr>
      </w:pPr>
      <w:r>
        <w:rPr>
          <w:rFonts w:hint="eastAsia"/>
          <w:lang w:eastAsia="zh-CN"/>
        </w:rPr>
        <w:t>三、竞争性磋商文件解释权</w:t>
      </w:r>
    </w:p>
    <w:p w14:paraId="616C600E">
      <w:pPr>
        <w:spacing w:before="192" w:line="478" w:lineRule="exact"/>
        <w:ind w:left="491"/>
        <w:rPr>
          <w:rFonts w:hint="eastAsia" w:ascii="仿宋" w:hAnsi="仿宋" w:eastAsia="仿宋" w:cs="仿宋"/>
          <w:color w:val="auto"/>
          <w:spacing w:val="-1"/>
          <w:position w:val="18"/>
          <w:sz w:val="24"/>
          <w:szCs w:val="24"/>
        </w:rPr>
      </w:pPr>
      <w:r>
        <w:rPr>
          <w:rFonts w:hint="eastAsia" w:ascii="仿宋" w:hAnsi="仿宋" w:eastAsia="仿宋" w:cs="仿宋"/>
          <w:color w:val="auto"/>
          <w:spacing w:val="-1"/>
          <w:position w:val="18"/>
          <w:sz w:val="24"/>
          <w:szCs w:val="24"/>
        </w:rPr>
        <w:t>本项目竞争性磋商文件的最终解释权归采购人。</w:t>
      </w:r>
    </w:p>
    <w:p w14:paraId="120184BD">
      <w:pPr>
        <w:pStyle w:val="5"/>
        <w:bidi w:val="0"/>
      </w:pPr>
      <w:bookmarkStart w:id="7" w:name="bookmark6"/>
      <w:bookmarkEnd w:id="7"/>
      <w:bookmarkStart w:id="8" w:name="_Toc18465"/>
      <w:r>
        <w:t>第二节 服务要求</w:t>
      </w:r>
      <w:bookmarkEnd w:id="8"/>
    </w:p>
    <w:p w14:paraId="79E48238">
      <w:pPr>
        <w:pStyle w:val="6"/>
        <w:bidi w:val="0"/>
        <w:rPr>
          <w:rFonts w:hint="eastAsia"/>
        </w:rPr>
      </w:pPr>
      <w:r>
        <w:rPr>
          <w:rFonts w:hint="eastAsia"/>
        </w:rPr>
        <w:t>一、服务范围</w:t>
      </w:r>
    </w:p>
    <w:p w14:paraId="40A5910B">
      <w:pPr>
        <w:bidi w:val="0"/>
        <w:rPr>
          <w:rFonts w:hint="eastAsia"/>
        </w:rPr>
      </w:pPr>
      <w:r>
        <w:rPr>
          <w:rFonts w:hint="eastAsia"/>
        </w:rPr>
        <w:t>完成</w:t>
      </w:r>
      <w:r>
        <w:rPr>
          <w:rFonts w:hint="eastAsia"/>
          <w:lang w:val="en-US" w:eastAsia="zh-CN"/>
        </w:rPr>
        <w:t>贵阳矿能集团年度法律顾问服务</w:t>
      </w:r>
      <w:r>
        <w:rPr>
          <w:rFonts w:hint="eastAsia"/>
          <w:lang w:eastAsia="zh-CN"/>
        </w:rPr>
        <w:t>，</w:t>
      </w:r>
      <w:r>
        <w:rPr>
          <w:rFonts w:hint="eastAsia"/>
        </w:rPr>
        <w:t>具体要求详见采购文件。</w:t>
      </w:r>
    </w:p>
    <w:p w14:paraId="2BEDA9DB">
      <w:pPr>
        <w:pStyle w:val="6"/>
        <w:bidi w:val="0"/>
        <w:rPr>
          <w:rFonts w:hint="eastAsia"/>
        </w:rPr>
      </w:pPr>
      <w:r>
        <w:rPr>
          <w:rFonts w:hint="eastAsia"/>
        </w:rPr>
        <w:t>二、服务须满足的规范、标准</w:t>
      </w:r>
    </w:p>
    <w:p w14:paraId="60924B19">
      <w:pPr>
        <w:bidi w:val="0"/>
        <w:rPr>
          <w:rFonts w:hint="eastAsia"/>
        </w:rPr>
      </w:pPr>
      <w:r>
        <w:rPr>
          <w:rFonts w:hint="eastAsia"/>
        </w:rPr>
        <w:t>满足国家、行业现行有关规范及标准。</w:t>
      </w:r>
    </w:p>
    <w:p w14:paraId="6779F1E6">
      <w:pPr>
        <w:pStyle w:val="6"/>
        <w:bidi w:val="0"/>
        <w:rPr>
          <w:rFonts w:hint="eastAsia"/>
        </w:rPr>
      </w:pPr>
      <w:r>
        <w:rPr>
          <w:rFonts w:hint="eastAsia"/>
        </w:rPr>
        <w:t>三、磋商小组根据与供应商磋商情况可能实质性变动</w:t>
      </w:r>
      <w:r>
        <w:rPr>
          <w:rFonts w:hint="eastAsia"/>
          <w:lang w:val="en-US" w:eastAsia="zh-CN"/>
        </w:rPr>
        <w:t>采购</w:t>
      </w:r>
      <w:r>
        <w:rPr>
          <w:rFonts w:hint="eastAsia"/>
        </w:rPr>
        <w:t>需求中的技术、服务要求以及合同草案条款。</w:t>
      </w:r>
    </w:p>
    <w:p w14:paraId="03517702">
      <w:pPr>
        <w:pStyle w:val="6"/>
        <w:bidi w:val="0"/>
        <w:rPr>
          <w:rFonts w:hint="eastAsia"/>
        </w:rPr>
      </w:pPr>
      <w:r>
        <w:rPr>
          <w:rFonts w:hint="eastAsia"/>
        </w:rPr>
        <w:t>四、其他</w:t>
      </w:r>
    </w:p>
    <w:p w14:paraId="510AE9C8">
      <w:pPr>
        <w:bidi w:val="0"/>
      </w:pPr>
      <w:r>
        <w:rPr>
          <w:rFonts w:hint="eastAsia"/>
        </w:rPr>
        <w:t>供应商应承担其编制响应文件与递交响应文件过程中所涉及的一切费用。不管最终结果如何，费用均由供应商自理</w:t>
      </w:r>
      <w:r>
        <w:rPr>
          <w:rFonts w:hint="eastAsia"/>
          <w:lang w:eastAsia="zh-CN"/>
        </w:rPr>
        <w:t>。</w:t>
      </w:r>
    </w:p>
    <w:p w14:paraId="7708B281">
      <w:pPr>
        <w:pStyle w:val="4"/>
        <w:bidi w:val="0"/>
      </w:pPr>
      <w:bookmarkStart w:id="9" w:name="_Toc13868"/>
      <w:r>
        <w:t>第二</w:t>
      </w:r>
      <w:r>
        <w:rPr>
          <w:rFonts w:hint="eastAsia"/>
          <w:lang w:val="en-US" w:eastAsia="zh-CN"/>
        </w:rPr>
        <w:t>章</w:t>
      </w:r>
      <w:r>
        <w:t xml:space="preserve"> </w:t>
      </w:r>
      <w:r>
        <w:rPr>
          <w:rFonts w:hint="eastAsia"/>
        </w:rPr>
        <w:t>技术参数内容和要求</w:t>
      </w:r>
      <w:bookmarkEnd w:id="9"/>
    </w:p>
    <w:p w14:paraId="0DEC33D6">
      <w:pPr>
        <w:pStyle w:val="5"/>
        <w:bidi w:val="0"/>
        <w:rPr>
          <w:rFonts w:hint="default"/>
          <w:lang w:val="en-US" w:eastAsia="zh-CN"/>
        </w:rPr>
      </w:pPr>
      <w:bookmarkStart w:id="10" w:name="_Toc12214"/>
      <w:r>
        <w:rPr>
          <w:rFonts w:hint="eastAsia"/>
          <w:lang w:val="en-US" w:eastAsia="zh-CN"/>
        </w:rPr>
        <w:t xml:space="preserve">第一节 </w:t>
      </w:r>
      <w:r>
        <w:rPr>
          <w:rFonts w:hint="eastAsia"/>
        </w:rPr>
        <w:t>服务</w:t>
      </w:r>
      <w:r>
        <w:rPr>
          <w:rFonts w:hint="eastAsia"/>
          <w:lang w:val="en-US" w:eastAsia="zh-CN"/>
        </w:rPr>
        <w:t>内容</w:t>
      </w:r>
      <w:bookmarkEnd w:id="10"/>
    </w:p>
    <w:p w14:paraId="6F9620FD">
      <w:pPr>
        <w:bidi w:val="0"/>
        <w:rPr>
          <w:rFonts w:hint="eastAsia"/>
        </w:rPr>
      </w:pPr>
      <w:r>
        <w:rPr>
          <w:rFonts w:hint="eastAsia"/>
          <w:lang w:val="en-US" w:eastAsia="zh-CN"/>
        </w:rPr>
        <w:t>1.</w:t>
      </w:r>
      <w:r>
        <w:rPr>
          <w:rFonts w:hint="eastAsia"/>
        </w:rPr>
        <w:t>文书类服务</w:t>
      </w:r>
    </w:p>
    <w:p w14:paraId="624A4E84">
      <w:pPr>
        <w:bidi w:val="0"/>
        <w:rPr>
          <w:rFonts w:hint="eastAsia"/>
        </w:rPr>
      </w:pPr>
      <w:r>
        <w:rPr>
          <w:rFonts w:hint="eastAsia"/>
        </w:rPr>
        <w:t>草拟、审查和修改各类包括且不限于合同、协议、合作备忘录、章程、议事规则、往来函件、内部管理制度等文书,配合发送律师函等各类函件</w:t>
      </w:r>
      <w:r>
        <w:rPr>
          <w:rFonts w:hint="eastAsia"/>
          <w:lang w:eastAsia="zh-CN"/>
        </w:rPr>
        <w:t>（</w:t>
      </w:r>
      <w:r>
        <w:rPr>
          <w:rFonts w:hint="eastAsia"/>
          <w:lang w:val="en-US" w:eastAsia="zh-CN"/>
        </w:rPr>
        <w:t>2024年合同审改并出具意见合同约1000余份</w:t>
      </w:r>
      <w:r>
        <w:rPr>
          <w:rFonts w:hint="eastAsia"/>
          <w:lang w:eastAsia="zh-CN"/>
        </w:rPr>
        <w:t>）</w:t>
      </w:r>
      <w:r>
        <w:rPr>
          <w:rFonts w:hint="eastAsia"/>
        </w:rPr>
        <w:t>。</w:t>
      </w:r>
    </w:p>
    <w:p w14:paraId="5162D467">
      <w:pPr>
        <w:bidi w:val="0"/>
        <w:rPr>
          <w:rFonts w:hint="eastAsia"/>
        </w:rPr>
      </w:pPr>
      <w:r>
        <w:rPr>
          <w:rFonts w:hint="eastAsia"/>
          <w:lang w:val="en-US" w:eastAsia="zh-CN"/>
        </w:rPr>
        <w:t>2.</w:t>
      </w:r>
      <w:r>
        <w:rPr>
          <w:rFonts w:hint="eastAsia"/>
        </w:rPr>
        <w:t>法律咨询服务</w:t>
      </w:r>
    </w:p>
    <w:p w14:paraId="337A603E">
      <w:pPr>
        <w:bidi w:val="0"/>
        <w:rPr>
          <w:rFonts w:hint="eastAsia"/>
        </w:rPr>
      </w:pPr>
      <w:r>
        <w:rPr>
          <w:rFonts w:hint="eastAsia"/>
        </w:rPr>
        <w:t>包括且不限于公司治理、投融资、税务、财务、劳资、经营管理风险等各方面提供法律咨询、法律论证、纠纷解决意见,出具书面的法律意见书；为业主所提出的法律咨询问题通过电话、微信、QQ、电邮等方式及时予以解答回复。</w:t>
      </w:r>
    </w:p>
    <w:p w14:paraId="1AD4C6F6">
      <w:pPr>
        <w:bidi w:val="0"/>
        <w:rPr>
          <w:rFonts w:hint="eastAsia"/>
        </w:rPr>
      </w:pPr>
      <w:r>
        <w:rPr>
          <w:rFonts w:hint="eastAsia"/>
          <w:lang w:val="en-US" w:eastAsia="zh-CN"/>
        </w:rPr>
        <w:t>3.</w:t>
      </w:r>
      <w:r>
        <w:rPr>
          <w:rFonts w:hint="eastAsia"/>
        </w:rPr>
        <w:t>参与商业谈判和会议</w:t>
      </w:r>
    </w:p>
    <w:p w14:paraId="32C3A03E">
      <w:pPr>
        <w:bidi w:val="0"/>
        <w:rPr>
          <w:rFonts w:hint="eastAsia"/>
        </w:rPr>
      </w:pPr>
      <w:r>
        <w:rPr>
          <w:rFonts w:hint="eastAsia"/>
        </w:rPr>
        <w:t>派出技术负责人参与经营和决策的磋商、运营和谈判等事宜,参与经营的会议,协助企业集团与政府合作部门和合作伙伴进行业务联系。</w:t>
      </w:r>
    </w:p>
    <w:p w14:paraId="1FFF1B12">
      <w:pPr>
        <w:bidi w:val="0"/>
        <w:rPr>
          <w:rFonts w:hint="eastAsia"/>
        </w:rPr>
      </w:pPr>
      <w:r>
        <w:rPr>
          <w:rFonts w:hint="eastAsia"/>
          <w:lang w:val="en-US" w:eastAsia="zh-CN"/>
        </w:rPr>
        <w:t>4.</w:t>
      </w:r>
      <w:r>
        <w:rPr>
          <w:rFonts w:hint="eastAsia"/>
        </w:rPr>
        <w:t>诉讼和仲裁</w:t>
      </w:r>
    </w:p>
    <w:p w14:paraId="58662311">
      <w:pPr>
        <w:bidi w:val="0"/>
        <w:rPr>
          <w:rFonts w:hint="eastAsia"/>
        </w:rPr>
      </w:pPr>
      <w:r>
        <w:rPr>
          <w:rFonts w:hint="eastAsia"/>
        </w:rPr>
        <w:t>对业主诉讼、仲裁、行政复议、行政处罚等争议纠纷或其他非诉事宜提供法律咨询指导；根据业主授权代理有关事务和解、调解、诉讼及仲裁等事宜。</w:t>
      </w:r>
    </w:p>
    <w:p w14:paraId="16FB541B">
      <w:pPr>
        <w:bidi w:val="0"/>
        <w:rPr>
          <w:rFonts w:hint="eastAsia"/>
        </w:rPr>
      </w:pPr>
      <w:r>
        <w:rPr>
          <w:rFonts w:hint="eastAsia"/>
          <w:lang w:val="en-US" w:eastAsia="zh-CN"/>
        </w:rPr>
        <w:t>5.</w:t>
      </w:r>
      <w:r>
        <w:rPr>
          <w:rFonts w:hint="eastAsia"/>
        </w:rPr>
        <w:t>法务合规检查</w:t>
      </w:r>
    </w:p>
    <w:p w14:paraId="13441826">
      <w:pPr>
        <w:bidi w:val="0"/>
        <w:rPr>
          <w:rFonts w:hint="eastAsia"/>
        </w:rPr>
      </w:pPr>
      <w:r>
        <w:rPr>
          <w:rFonts w:hint="eastAsia"/>
        </w:rPr>
        <w:t>配合集团法务风险管理部门对集团及下属全资及控股子公司开展检查并出具相应报告。</w:t>
      </w:r>
    </w:p>
    <w:p w14:paraId="666DC36E">
      <w:pPr>
        <w:bidi w:val="0"/>
        <w:rPr>
          <w:rFonts w:hint="eastAsia"/>
        </w:rPr>
      </w:pPr>
      <w:r>
        <w:rPr>
          <w:rFonts w:hint="eastAsia"/>
          <w:lang w:val="en-US" w:eastAsia="zh-CN"/>
        </w:rPr>
        <w:t>6.</w:t>
      </w:r>
      <w:r>
        <w:rPr>
          <w:rFonts w:hint="eastAsia"/>
        </w:rPr>
        <w:t>风险评估论证</w:t>
      </w:r>
    </w:p>
    <w:p w14:paraId="5647A40E">
      <w:pPr>
        <w:bidi w:val="0"/>
        <w:rPr>
          <w:rFonts w:hint="eastAsia"/>
        </w:rPr>
      </w:pPr>
      <w:r>
        <w:rPr>
          <w:rFonts w:hint="eastAsia"/>
        </w:rPr>
        <w:t>协助业主对主营业务进行风险评估,提出风险防控意见和建议;根据业主需求,对业主公司内部治理结构提供咨询意见和建议;根据业主需求,对涉及或可能涉及诉讼/仲裁商事案件进行风险评估并提供风险防范方案及建议。</w:t>
      </w:r>
    </w:p>
    <w:p w14:paraId="1EC141AD">
      <w:pPr>
        <w:bidi w:val="0"/>
        <w:rPr>
          <w:rFonts w:hint="eastAsia"/>
        </w:rPr>
      </w:pPr>
      <w:r>
        <w:rPr>
          <w:rFonts w:hint="eastAsia"/>
          <w:lang w:val="en-US" w:eastAsia="zh-CN"/>
        </w:rPr>
        <w:t>7.</w:t>
      </w:r>
      <w:r>
        <w:rPr>
          <w:rFonts w:hint="eastAsia"/>
        </w:rPr>
        <w:t>法律培训和交流会</w:t>
      </w:r>
    </w:p>
    <w:p w14:paraId="6C2E6997">
      <w:pPr>
        <w:bidi w:val="0"/>
        <w:rPr>
          <w:rFonts w:hint="eastAsia"/>
        </w:rPr>
      </w:pPr>
      <w:r>
        <w:rPr>
          <w:rFonts w:hint="eastAsia"/>
        </w:rPr>
        <w:t>依据经营需求在业务板块提供法律培训至少三次,举办经营需要的的法律经验交流会。</w:t>
      </w:r>
    </w:p>
    <w:p w14:paraId="7192D9C6">
      <w:pPr>
        <w:bidi w:val="0"/>
        <w:rPr>
          <w:rFonts w:hint="eastAsia"/>
        </w:rPr>
      </w:pPr>
      <w:r>
        <w:rPr>
          <w:rFonts w:hint="eastAsia"/>
          <w:lang w:val="en-US" w:eastAsia="zh-CN"/>
        </w:rPr>
        <w:t>8.</w:t>
      </w:r>
      <w:r>
        <w:rPr>
          <w:rFonts w:hint="eastAsia"/>
        </w:rPr>
        <w:t>日常办公</w:t>
      </w:r>
    </w:p>
    <w:p w14:paraId="7C8F49E8">
      <w:pPr>
        <w:bidi w:val="0"/>
        <w:rPr>
          <w:rFonts w:hint="eastAsia"/>
        </w:rPr>
      </w:pPr>
      <w:r>
        <w:rPr>
          <w:rFonts w:hint="eastAsia"/>
        </w:rPr>
        <w:t>一周满足至少有</w:t>
      </w:r>
      <w:r>
        <w:rPr>
          <w:rFonts w:hint="eastAsia"/>
          <w:lang w:val="en-US" w:eastAsia="zh-CN"/>
        </w:rPr>
        <w:t>两</w:t>
      </w:r>
      <w:r>
        <w:rPr>
          <w:rFonts w:hint="eastAsia"/>
        </w:rPr>
        <w:t>个工作日派遣一名持证律师到业主单位驻场。</w:t>
      </w:r>
    </w:p>
    <w:p w14:paraId="1923D370">
      <w:pPr>
        <w:bidi w:val="0"/>
        <w:rPr>
          <w:rFonts w:hint="eastAsia"/>
        </w:rPr>
      </w:pPr>
      <w:r>
        <w:rPr>
          <w:rFonts w:hint="eastAsia"/>
          <w:lang w:val="en-US" w:eastAsia="zh-CN"/>
        </w:rPr>
        <w:t>9.</w:t>
      </w:r>
      <w:r>
        <w:rPr>
          <w:rFonts w:hint="eastAsia"/>
        </w:rPr>
        <w:t>专项服务</w:t>
      </w:r>
    </w:p>
    <w:p w14:paraId="0D7CAA3E">
      <w:pPr>
        <w:bidi w:val="0"/>
        <w:rPr>
          <w:rFonts w:hint="eastAsia"/>
        </w:rPr>
      </w:pPr>
      <w:r>
        <w:rPr>
          <w:rFonts w:hint="eastAsia"/>
        </w:rPr>
        <w:t>（1）涉及民商、知识产权、劳动、行政、刑事等将进入行政复议、诉讼或者仲裁法律程序的专案代理事务；</w:t>
      </w:r>
    </w:p>
    <w:p w14:paraId="5BE66248">
      <w:pPr>
        <w:bidi w:val="0"/>
        <w:rPr>
          <w:rFonts w:hint="eastAsia"/>
        </w:rPr>
      </w:pPr>
      <w:r>
        <w:rPr>
          <w:rFonts w:hint="eastAsia"/>
        </w:rPr>
        <w:t>（2）涉及企业改制、破产重组、并购、投融资、知识产权、金融租赁、股票发行上市、新三板挂牌、债券发行、资产证券化、互联网金融、基金、建设工程等比较复杂的专项法律服务事务；</w:t>
      </w:r>
    </w:p>
    <w:p w14:paraId="1D2C753C">
      <w:pPr>
        <w:bidi w:val="0"/>
        <w:rPr>
          <w:rFonts w:hint="eastAsia"/>
        </w:rPr>
      </w:pPr>
      <w:r>
        <w:rPr>
          <w:rFonts w:hint="eastAsia"/>
        </w:rPr>
        <w:t>（3）涉外及跨境专项法律服务，包括但不限于跨境投资、并购、国际贸易、涉外知识产权许可及转让、海外EPC、国际仲裁等。</w:t>
      </w:r>
    </w:p>
    <w:p w14:paraId="6A0844E0">
      <w:pPr>
        <w:bidi w:val="0"/>
        <w:rPr>
          <w:rFonts w:hint="eastAsia"/>
        </w:rPr>
      </w:pPr>
      <w:r>
        <w:rPr>
          <w:rFonts w:hint="eastAsia"/>
        </w:rPr>
        <w:t>如涉及专项法律服务事项的，应由双方另行签署专项法律服务合同，专项法律服务的价格可由双方另行协商确定，不包含在本法律顾问服务的报价中；乙方承诺可参照《贵阳市律师服务收费平均价格》【筑律协（2017）6号】收费标准给予不低于30%的优惠</w:t>
      </w:r>
    </w:p>
    <w:p w14:paraId="3853E57E">
      <w:pPr>
        <w:pStyle w:val="5"/>
        <w:bidi w:val="0"/>
        <w:rPr>
          <w:rFonts w:hint="eastAsia"/>
        </w:rPr>
      </w:pPr>
      <w:bookmarkStart w:id="11" w:name="_Toc26308"/>
      <w:r>
        <w:rPr>
          <w:rFonts w:hint="eastAsia"/>
          <w:lang w:val="en-US" w:eastAsia="zh-CN"/>
        </w:rPr>
        <w:t xml:space="preserve">第二节 </w:t>
      </w:r>
      <w:r>
        <w:rPr>
          <w:rFonts w:hint="eastAsia"/>
        </w:rPr>
        <w:t>服务对象</w:t>
      </w:r>
      <w:bookmarkEnd w:id="11"/>
    </w:p>
    <w:p w14:paraId="0C651360">
      <w:pPr>
        <w:bidi w:val="0"/>
        <w:rPr>
          <w:rFonts w:hint="eastAsia"/>
          <w:lang w:val="en-US" w:eastAsia="zh-CN"/>
        </w:rPr>
      </w:pPr>
      <w:r>
        <w:rPr>
          <w:rFonts w:hint="eastAsia"/>
          <w:lang w:val="en-US" w:eastAsia="zh-CN"/>
        </w:rPr>
        <w:t>为集团公司、下属全资子公司、下属控股子公司（贵阳市矿能集团石化发展有限公司除外）提供法律服务。</w:t>
      </w:r>
    </w:p>
    <w:p w14:paraId="7F88FC4B">
      <w:pPr>
        <w:pStyle w:val="5"/>
        <w:bidi w:val="0"/>
        <w:rPr>
          <w:rFonts w:hint="eastAsia"/>
        </w:rPr>
      </w:pPr>
      <w:bookmarkStart w:id="12" w:name="_Toc19078"/>
      <w:r>
        <w:rPr>
          <w:rFonts w:hint="eastAsia"/>
          <w:lang w:val="en-US" w:eastAsia="zh-CN"/>
        </w:rPr>
        <w:t xml:space="preserve">第三节 </w:t>
      </w:r>
      <w:r>
        <w:rPr>
          <w:rFonts w:hint="eastAsia"/>
        </w:rPr>
        <w:t>人员要求</w:t>
      </w:r>
      <w:bookmarkEnd w:id="12"/>
    </w:p>
    <w:p w14:paraId="5218AF80">
      <w:pPr>
        <w:bidi w:val="0"/>
        <w:rPr>
          <w:rFonts w:hint="eastAsia"/>
          <w:lang w:val="en-US" w:eastAsia="zh-CN"/>
        </w:rPr>
      </w:pPr>
      <w:r>
        <w:rPr>
          <w:rFonts w:hint="eastAsia"/>
          <w:lang w:val="en-US" w:eastAsia="zh-CN"/>
        </w:rPr>
        <w:t>1.律所持有律师执业证书的专职从业人员人数不少于35人，为贵阳市矿产能源投资集团有限公司提供服务的法律顾问团队不少于7人（其中两人为团队技术负责人，所有团队成员均应提供服务，否则承担违约责任）；</w:t>
      </w:r>
    </w:p>
    <w:p w14:paraId="2D568345">
      <w:pPr>
        <w:bidi w:val="0"/>
        <w:rPr>
          <w:rFonts w:hint="eastAsia"/>
          <w:lang w:val="en-US" w:eastAsia="zh-CN"/>
        </w:rPr>
      </w:pPr>
      <w:r>
        <w:rPr>
          <w:rFonts w:hint="eastAsia"/>
          <w:lang w:val="en-US" w:eastAsia="zh-CN"/>
        </w:rPr>
        <w:t>2.成交人所派遣的执业律师应符合以下条件：</w:t>
      </w:r>
    </w:p>
    <w:p w14:paraId="29B6BCA7">
      <w:pPr>
        <w:bidi w:val="0"/>
        <w:rPr>
          <w:rFonts w:hint="eastAsia"/>
          <w:lang w:val="en-US" w:eastAsia="zh-CN"/>
        </w:rPr>
      </w:pPr>
      <w:r>
        <w:rPr>
          <w:rFonts w:hint="eastAsia"/>
          <w:lang w:val="en-US" w:eastAsia="zh-CN"/>
        </w:rPr>
        <w:t>2.1具有法律专业本科以上学历；</w:t>
      </w:r>
    </w:p>
    <w:p w14:paraId="23D582F6">
      <w:pPr>
        <w:bidi w:val="0"/>
        <w:rPr>
          <w:rFonts w:hint="eastAsia"/>
          <w:lang w:val="en-US" w:eastAsia="zh-CN"/>
        </w:rPr>
      </w:pPr>
      <w:r>
        <w:rPr>
          <w:rFonts w:hint="eastAsia"/>
          <w:lang w:val="en-US" w:eastAsia="zh-CN"/>
        </w:rPr>
        <w:t>2.2具有3年以上法律相关从业经历；</w:t>
      </w:r>
    </w:p>
    <w:p w14:paraId="33F10847">
      <w:pPr>
        <w:bidi w:val="0"/>
        <w:rPr>
          <w:rFonts w:hint="eastAsia"/>
          <w:lang w:val="en-US" w:eastAsia="zh-CN"/>
        </w:rPr>
      </w:pPr>
      <w:r>
        <w:rPr>
          <w:rFonts w:hint="eastAsia"/>
          <w:lang w:val="en-US" w:eastAsia="zh-CN"/>
        </w:rPr>
        <w:t>2.3未受过刑事处罚，且未受过司法行政部门的行政处罚或者律师协会的行业处分；</w:t>
      </w:r>
    </w:p>
    <w:p w14:paraId="12CB8542">
      <w:pPr>
        <w:pStyle w:val="5"/>
        <w:bidi w:val="0"/>
        <w:rPr>
          <w:rFonts w:hint="eastAsia"/>
        </w:rPr>
      </w:pPr>
      <w:bookmarkStart w:id="13" w:name="_Toc26798"/>
      <w:r>
        <w:rPr>
          <w:rFonts w:hint="eastAsia"/>
          <w:lang w:val="en-US" w:eastAsia="zh-CN"/>
        </w:rPr>
        <w:t xml:space="preserve">第四节 </w:t>
      </w:r>
      <w:r>
        <w:rPr>
          <w:rFonts w:hint="eastAsia"/>
        </w:rPr>
        <w:t>服务方式</w:t>
      </w:r>
      <w:bookmarkEnd w:id="13"/>
    </w:p>
    <w:p w14:paraId="744C3A7B">
      <w:pPr>
        <w:bidi w:val="0"/>
        <w:rPr>
          <w:rFonts w:hint="eastAsia"/>
          <w:lang w:val="en-US" w:eastAsia="zh-CN"/>
        </w:rPr>
      </w:pPr>
      <w:r>
        <w:rPr>
          <w:rFonts w:hint="eastAsia"/>
          <w:lang w:val="en-US" w:eastAsia="zh-CN"/>
        </w:rPr>
        <w:t>1.成交供应商派遣的人员提供法律服务采取会议工作制和委托服务制,通过参加相关全体成员会议、具体事项专门会议、协调会、听证会、论证会、座谈会和专题研究论证等活动，或参与商务谈判、个别咨询、委托代办等形式，出具书面意见或建议。</w:t>
      </w:r>
    </w:p>
    <w:p w14:paraId="70106C15">
      <w:pPr>
        <w:bidi w:val="0"/>
        <w:rPr>
          <w:rFonts w:hint="eastAsia"/>
          <w:lang w:val="en-US" w:eastAsia="zh-CN"/>
        </w:rPr>
      </w:pPr>
      <w:r>
        <w:rPr>
          <w:rFonts w:hint="eastAsia"/>
          <w:lang w:val="en-US" w:eastAsia="zh-CN"/>
        </w:rPr>
        <w:t>2.对于一般事务的法律咨询，可采取口头提供服务方式，但应作好咨询记录。</w:t>
      </w:r>
    </w:p>
    <w:p w14:paraId="1AC13533">
      <w:pPr>
        <w:bidi w:val="0"/>
        <w:rPr>
          <w:rFonts w:hint="eastAsia"/>
          <w:lang w:val="en-US" w:eastAsia="zh-CN"/>
        </w:rPr>
      </w:pPr>
      <w:r>
        <w:rPr>
          <w:rFonts w:hint="eastAsia"/>
          <w:lang w:val="en-US" w:eastAsia="zh-CN"/>
        </w:rPr>
        <w:t>3.提供法律服务过程中，应当建立、登记服务台账，形成的资料应及时装订成册交法律顾问管理单位统一管理。</w:t>
      </w:r>
    </w:p>
    <w:p w14:paraId="774355FC">
      <w:pPr>
        <w:pStyle w:val="5"/>
        <w:bidi w:val="0"/>
        <w:rPr>
          <w:rFonts w:hint="eastAsia"/>
        </w:rPr>
      </w:pPr>
      <w:bookmarkStart w:id="14" w:name="_Toc17755"/>
      <w:r>
        <w:rPr>
          <w:rFonts w:hint="eastAsia"/>
          <w:lang w:val="en-US" w:eastAsia="zh-CN"/>
        </w:rPr>
        <w:t xml:space="preserve">第五节 </w:t>
      </w:r>
      <w:r>
        <w:rPr>
          <w:rFonts w:hint="eastAsia"/>
        </w:rPr>
        <w:t>服务安排</w:t>
      </w:r>
      <w:bookmarkEnd w:id="14"/>
    </w:p>
    <w:p w14:paraId="4F0D6F16">
      <w:pPr>
        <w:bidi w:val="0"/>
        <w:rPr>
          <w:rFonts w:hint="eastAsia"/>
          <w:lang w:val="en-US" w:eastAsia="zh-CN"/>
        </w:rPr>
      </w:pPr>
      <w:r>
        <w:rPr>
          <w:rFonts w:hint="eastAsia"/>
          <w:lang w:val="en-US" w:eastAsia="zh-CN"/>
        </w:rPr>
        <w:t>1.成交供应商应从派遣的执业律师中指定1人作为首席外聘法律顾问，代表成交供应商履行以下职责：</w:t>
      </w:r>
    </w:p>
    <w:p w14:paraId="46920140">
      <w:pPr>
        <w:bidi w:val="0"/>
        <w:rPr>
          <w:rFonts w:hint="eastAsia"/>
          <w:lang w:val="en-US" w:eastAsia="zh-CN"/>
        </w:rPr>
      </w:pPr>
      <w:r>
        <w:rPr>
          <w:rFonts w:hint="eastAsia"/>
          <w:lang w:val="en-US" w:eastAsia="zh-CN"/>
        </w:rPr>
        <w:t>1.1签署、出具法律意见书或建议书；</w:t>
      </w:r>
    </w:p>
    <w:p w14:paraId="45454872">
      <w:pPr>
        <w:bidi w:val="0"/>
        <w:rPr>
          <w:rFonts w:hint="eastAsia"/>
          <w:lang w:val="en-US" w:eastAsia="zh-CN"/>
        </w:rPr>
      </w:pPr>
      <w:r>
        <w:rPr>
          <w:rFonts w:hint="eastAsia"/>
          <w:lang w:val="en-US" w:eastAsia="zh-CN"/>
        </w:rPr>
        <w:t>1.2统筹协调外聘法律顾问的法律意见；</w:t>
      </w:r>
    </w:p>
    <w:p w14:paraId="4F7A25ED">
      <w:pPr>
        <w:bidi w:val="0"/>
        <w:rPr>
          <w:rFonts w:hint="eastAsia"/>
          <w:lang w:val="en-US" w:eastAsia="zh-CN"/>
        </w:rPr>
      </w:pPr>
      <w:r>
        <w:rPr>
          <w:rFonts w:hint="eastAsia"/>
          <w:lang w:val="en-US" w:eastAsia="zh-CN"/>
        </w:rPr>
        <w:t>1.3接收并向其派遣的其他执业律师分派工作任务，以及统筹教育管理其派遣的执业律师；</w:t>
      </w:r>
    </w:p>
    <w:p w14:paraId="5E9DDAA3">
      <w:pPr>
        <w:bidi w:val="0"/>
        <w:rPr>
          <w:rFonts w:hint="eastAsia"/>
          <w:lang w:val="en-US" w:eastAsia="zh-CN"/>
        </w:rPr>
      </w:pPr>
      <w:r>
        <w:rPr>
          <w:rFonts w:hint="eastAsia"/>
          <w:lang w:val="en-US" w:eastAsia="zh-CN"/>
        </w:rPr>
        <w:t>1.4履行法律顾问管理单位安排的其他事务。</w:t>
      </w:r>
    </w:p>
    <w:p w14:paraId="648A6A6C">
      <w:pPr>
        <w:pStyle w:val="5"/>
        <w:bidi w:val="0"/>
        <w:rPr>
          <w:rFonts w:hint="eastAsia"/>
        </w:rPr>
      </w:pPr>
      <w:bookmarkStart w:id="15" w:name="_Toc3988"/>
      <w:r>
        <w:rPr>
          <w:rFonts w:hint="eastAsia"/>
          <w:lang w:val="en-US" w:eastAsia="zh-CN"/>
        </w:rPr>
        <w:t xml:space="preserve">第六节 </w:t>
      </w:r>
      <w:r>
        <w:rPr>
          <w:rFonts w:hint="eastAsia"/>
        </w:rPr>
        <w:t>合同履行</w:t>
      </w:r>
      <w:bookmarkEnd w:id="15"/>
    </w:p>
    <w:p w14:paraId="040A68A3">
      <w:pPr>
        <w:bidi w:val="0"/>
        <w:rPr>
          <w:rFonts w:hint="eastAsia"/>
        </w:rPr>
      </w:pPr>
      <w:r>
        <w:rPr>
          <w:rFonts w:hint="eastAsia"/>
        </w:rPr>
        <w:t>1.成交供应商在中选后不得对外分包；</w:t>
      </w:r>
    </w:p>
    <w:p w14:paraId="1F79814E">
      <w:pPr>
        <w:bidi w:val="0"/>
        <w:rPr>
          <w:rFonts w:hint="eastAsia"/>
        </w:rPr>
      </w:pPr>
      <w:r>
        <w:rPr>
          <w:rFonts w:hint="eastAsia"/>
        </w:rPr>
        <w:t>2.成交供应商与采购人签订合同后，双方应严格执行合同条款，保证合同内容顺利实现；</w:t>
      </w:r>
    </w:p>
    <w:p w14:paraId="026B27A9">
      <w:pPr>
        <w:bidi w:val="0"/>
        <w:rPr>
          <w:rFonts w:hint="eastAsia"/>
        </w:rPr>
      </w:pPr>
      <w:r>
        <w:rPr>
          <w:rFonts w:hint="eastAsia"/>
        </w:rPr>
        <w:t>3.在合同履行过程中，如发生纠纷，双方应按照合同的约定以及《中华人民共和国民法典》的有关规定进行解决。</w:t>
      </w:r>
    </w:p>
    <w:p w14:paraId="5AB1B2C1">
      <w:pPr>
        <w:pStyle w:val="5"/>
        <w:bidi w:val="0"/>
        <w:rPr>
          <w:rFonts w:hint="eastAsia"/>
        </w:rPr>
      </w:pPr>
      <w:bookmarkStart w:id="16" w:name="_Toc16156"/>
      <w:r>
        <w:rPr>
          <w:rFonts w:hint="eastAsia"/>
          <w:lang w:val="en-US" w:eastAsia="zh-CN"/>
        </w:rPr>
        <w:t xml:space="preserve">第七节 </w:t>
      </w:r>
      <w:r>
        <w:rPr>
          <w:rFonts w:hint="eastAsia"/>
        </w:rPr>
        <w:t>其他要求</w:t>
      </w:r>
      <w:bookmarkEnd w:id="16"/>
    </w:p>
    <w:p w14:paraId="0142F98E">
      <w:pPr>
        <w:bidi w:val="0"/>
        <w:rPr>
          <w:rFonts w:hint="eastAsia"/>
        </w:rPr>
      </w:pPr>
      <w:r>
        <w:rPr>
          <w:rFonts w:hint="eastAsia"/>
        </w:rPr>
        <w:t>1.对成交供应商及其派遣的执业律师的纪律要求：</w:t>
      </w:r>
    </w:p>
    <w:p w14:paraId="18A3AF1F">
      <w:pPr>
        <w:bidi w:val="0"/>
        <w:rPr>
          <w:rFonts w:hint="eastAsia"/>
        </w:rPr>
      </w:pPr>
      <w:r>
        <w:rPr>
          <w:rFonts w:hint="eastAsia"/>
        </w:rPr>
        <w:t>1.1对其工作中接触、了解到的国家秘密和不宜公开的工作秘密，负有严格保守秘密的责任，不得向任何第三方披露；</w:t>
      </w:r>
    </w:p>
    <w:p w14:paraId="770D3CD6">
      <w:pPr>
        <w:bidi w:val="0"/>
        <w:rPr>
          <w:rFonts w:hint="eastAsia"/>
        </w:rPr>
      </w:pPr>
      <w:r>
        <w:rPr>
          <w:rFonts w:hint="eastAsia"/>
        </w:rPr>
        <w:t>1.2应当根据合同规定和采购人委托的权限进行活动，不得超越委托权限；</w:t>
      </w:r>
    </w:p>
    <w:p w14:paraId="575968F1">
      <w:pPr>
        <w:bidi w:val="0"/>
        <w:rPr>
          <w:rFonts w:hint="eastAsia"/>
        </w:rPr>
      </w:pPr>
      <w:r>
        <w:rPr>
          <w:rFonts w:hint="eastAsia"/>
        </w:rPr>
        <w:t>1.3不得利用在工作期间获得的非公开信息或便利条件，为本人及所在单位或他人牟取利益；</w:t>
      </w:r>
    </w:p>
    <w:p w14:paraId="38542350">
      <w:pPr>
        <w:bidi w:val="0"/>
        <w:rPr>
          <w:rFonts w:hint="eastAsia"/>
        </w:rPr>
      </w:pPr>
      <w:r>
        <w:rPr>
          <w:rFonts w:hint="eastAsia"/>
        </w:rPr>
        <w:t>1.4不得接受其他当事人委托，办理与聘任机关有利益冲突的法律事务，法律顾问与所承办的业务有利害关系、有可能影响公正履行职责的，应当回避；</w:t>
      </w:r>
    </w:p>
    <w:p w14:paraId="3E0B2E7C">
      <w:pPr>
        <w:bidi w:val="0"/>
        <w:rPr>
          <w:rFonts w:hint="eastAsia"/>
        </w:rPr>
      </w:pPr>
      <w:r>
        <w:rPr>
          <w:rFonts w:hint="eastAsia"/>
        </w:rPr>
        <w:t>1.5不得以法律顾问的身份从事商业活动以及与法律顾问职责无关的活动；</w:t>
      </w:r>
    </w:p>
    <w:p w14:paraId="18B08746">
      <w:pPr>
        <w:bidi w:val="0"/>
        <w:rPr>
          <w:rFonts w:hint="eastAsia"/>
          <w:lang w:val="en-US" w:eastAsia="zh-CN"/>
        </w:rPr>
      </w:pPr>
      <w:r>
        <w:rPr>
          <w:rFonts w:hint="eastAsia"/>
          <w:lang w:val="en-US" w:eastAsia="zh-CN"/>
        </w:rPr>
        <w:t>1.6不得从事于有损于采购人合法权益的其他活动；</w:t>
      </w:r>
    </w:p>
    <w:p w14:paraId="0AD69480">
      <w:pPr>
        <w:bidi w:val="0"/>
        <w:rPr>
          <w:rFonts w:hint="eastAsia"/>
        </w:rPr>
      </w:pPr>
      <w:r>
        <w:rPr>
          <w:rFonts w:hint="eastAsia"/>
        </w:rPr>
        <w:t>1.7成交供应商有违反（1.1-1.6）所列行为的，采购人有权单方面解除合同。成交供应商派遣的执业律师有违反（1.1-1.6）所列行为的，采购人可要求成交供应商2个工作日内更换执业律师。成交供应商变更的人员必须经采购人审查同意。</w:t>
      </w:r>
    </w:p>
    <w:p w14:paraId="4DAFFE87">
      <w:pPr>
        <w:bidi w:val="0"/>
        <w:rPr>
          <w:rFonts w:hint="eastAsia"/>
        </w:rPr>
      </w:pPr>
      <w:r>
        <w:rPr>
          <w:rFonts w:hint="eastAsia"/>
        </w:rPr>
        <w:t>2.服务期间，成交供应商被司法行政部门行政处罚、行业处分，或其派遣的执业律师被刑事处罚、司法行政部门行政处罚或行业处分的，采购人有权单方面解除合同。</w:t>
      </w:r>
    </w:p>
    <w:p w14:paraId="5D13987E">
      <w:pPr>
        <w:bidi w:val="0"/>
        <w:rPr>
          <w:rFonts w:hint="eastAsia"/>
          <w:lang w:val="en-US" w:eastAsia="zh-CN"/>
        </w:rPr>
      </w:pPr>
      <w:r>
        <w:rPr>
          <w:rFonts w:hint="eastAsia"/>
          <w:lang w:val="en-US" w:eastAsia="zh-CN"/>
        </w:rPr>
        <w:t>3.成交供应商及其所派遣的执业律师因违反纪律要求，或工作失误或过错给采购人造成的损失，成交供应商应承担赔偿责任。</w:t>
      </w:r>
    </w:p>
    <w:p w14:paraId="6D9E0E4E">
      <w:pPr>
        <w:pStyle w:val="4"/>
        <w:bidi w:val="0"/>
      </w:pPr>
      <w:bookmarkStart w:id="17" w:name="bookmark10"/>
      <w:bookmarkEnd w:id="17"/>
      <w:bookmarkStart w:id="18" w:name="bookmark11"/>
      <w:bookmarkEnd w:id="18"/>
      <w:bookmarkStart w:id="19" w:name="_Toc14619"/>
      <w:r>
        <w:t>第</w:t>
      </w:r>
      <w:r>
        <w:rPr>
          <w:rFonts w:hint="eastAsia"/>
          <w:lang w:val="en-US" w:eastAsia="zh-CN"/>
        </w:rPr>
        <w:t>三章</w:t>
      </w:r>
      <w:r>
        <w:t xml:space="preserve"> 商务要求</w:t>
      </w:r>
      <w:bookmarkEnd w:id="19"/>
    </w:p>
    <w:p w14:paraId="567E91F2">
      <w:pPr>
        <w:pStyle w:val="5"/>
        <w:bidi w:val="0"/>
        <w:rPr>
          <w:rFonts w:hint="eastAsia"/>
        </w:rPr>
      </w:pPr>
      <w:bookmarkStart w:id="20" w:name="_Toc22475"/>
      <w:r>
        <w:rPr>
          <w:rFonts w:hint="eastAsia"/>
          <w:lang w:val="en-US" w:eastAsia="zh-CN"/>
        </w:rPr>
        <w:t xml:space="preserve">第一节 </w:t>
      </w:r>
      <w:r>
        <w:rPr>
          <w:rFonts w:hint="eastAsia"/>
        </w:rPr>
        <w:t>服务范围</w:t>
      </w:r>
      <w:bookmarkEnd w:id="20"/>
    </w:p>
    <w:p w14:paraId="73C9DF42">
      <w:pPr>
        <w:bidi w:val="0"/>
        <w:rPr>
          <w:rFonts w:hint="eastAsia"/>
        </w:rPr>
      </w:pPr>
      <w:r>
        <w:rPr>
          <w:rFonts w:hint="eastAsia"/>
        </w:rPr>
        <w:t>完成贵阳</w:t>
      </w:r>
      <w:r>
        <w:rPr>
          <w:rFonts w:hint="eastAsia"/>
          <w:lang w:val="en-US" w:eastAsia="zh-CN"/>
        </w:rPr>
        <w:t>矿能集团年度法律顾问服务服务</w:t>
      </w:r>
      <w:r>
        <w:rPr>
          <w:rFonts w:hint="eastAsia"/>
        </w:rPr>
        <w:t>工作。</w:t>
      </w:r>
      <w:r>
        <w:rPr>
          <w:rFonts w:hint="eastAsia"/>
          <w:lang w:val="en-US" w:eastAsia="zh-CN"/>
        </w:rPr>
        <w:t>具体内容详见本章第一节</w:t>
      </w:r>
      <w:r>
        <w:rPr>
          <w:rFonts w:hint="eastAsia"/>
        </w:rPr>
        <w:t>。</w:t>
      </w:r>
    </w:p>
    <w:p w14:paraId="3C2A595F">
      <w:pPr>
        <w:bidi w:val="0"/>
        <w:rPr>
          <w:rFonts w:hint="eastAsia"/>
        </w:rPr>
      </w:pPr>
      <w:r>
        <w:rPr>
          <w:rFonts w:hint="eastAsia"/>
          <w:lang w:val="en-US" w:eastAsia="zh-CN"/>
        </w:rPr>
        <w:t xml:space="preserve">第二节 </w:t>
      </w:r>
      <w:r>
        <w:rPr>
          <w:rFonts w:hint="eastAsia"/>
        </w:rPr>
        <w:t>服务期及服务地点</w:t>
      </w:r>
    </w:p>
    <w:p w14:paraId="04594962">
      <w:pPr>
        <w:bidi w:val="0"/>
        <w:rPr>
          <w:rFonts w:hint="eastAsia"/>
        </w:rPr>
      </w:pPr>
      <w:r>
        <w:rPr>
          <w:rFonts w:hint="eastAsia"/>
        </w:rPr>
        <w:t>服务期：</w:t>
      </w:r>
      <w:r>
        <w:rPr>
          <w:rFonts w:hint="eastAsia"/>
          <w:lang w:val="en-US" w:eastAsia="zh-CN"/>
        </w:rPr>
        <w:t>两年，一年一签。按照《贵阳市矿产能源投资集团有限公司外聘法律顾问管理办法》。以考核评价结果作为续聘、解聘的主要依据。</w:t>
      </w:r>
    </w:p>
    <w:p w14:paraId="586ADB17">
      <w:pPr>
        <w:bidi w:val="0"/>
        <w:rPr>
          <w:rFonts w:hint="eastAsia"/>
        </w:rPr>
      </w:pPr>
      <w:r>
        <w:rPr>
          <w:rFonts w:hint="eastAsia"/>
        </w:rPr>
        <w:t>服务地点：采购人指定地点。</w:t>
      </w:r>
    </w:p>
    <w:p w14:paraId="210C15D8">
      <w:pPr>
        <w:pStyle w:val="5"/>
        <w:bidi w:val="0"/>
        <w:rPr>
          <w:rFonts w:hint="eastAsia"/>
        </w:rPr>
      </w:pPr>
      <w:bookmarkStart w:id="21" w:name="_Toc8808"/>
      <w:r>
        <w:rPr>
          <w:rFonts w:hint="eastAsia"/>
          <w:lang w:val="en-US" w:eastAsia="zh-CN"/>
        </w:rPr>
        <w:t xml:space="preserve">第三节 </w:t>
      </w:r>
      <w:r>
        <w:rPr>
          <w:rFonts w:hint="eastAsia"/>
        </w:rPr>
        <w:t>验收标准、规范</w:t>
      </w:r>
      <w:bookmarkEnd w:id="21"/>
    </w:p>
    <w:p w14:paraId="2AC098EF">
      <w:pPr>
        <w:bidi w:val="0"/>
        <w:rPr>
          <w:rFonts w:hint="eastAsia"/>
        </w:rPr>
      </w:pPr>
      <w:r>
        <w:rPr>
          <w:rFonts w:hint="eastAsia"/>
        </w:rPr>
        <w:t>满足国家、行业现行相关法律法规及技术标准的要求、采购人要求。</w:t>
      </w:r>
    </w:p>
    <w:p w14:paraId="63BE6ABB">
      <w:pPr>
        <w:pStyle w:val="5"/>
        <w:bidi w:val="0"/>
        <w:rPr>
          <w:rFonts w:hint="eastAsia"/>
        </w:rPr>
      </w:pPr>
      <w:bookmarkStart w:id="22" w:name="_Toc10358"/>
      <w:r>
        <w:rPr>
          <w:rFonts w:hint="eastAsia"/>
          <w:lang w:val="en-US" w:eastAsia="zh-CN"/>
        </w:rPr>
        <w:t xml:space="preserve">第四节 </w:t>
      </w:r>
      <w:r>
        <w:rPr>
          <w:rFonts w:hint="eastAsia"/>
        </w:rPr>
        <w:t>付款方式</w:t>
      </w:r>
      <w:bookmarkEnd w:id="22"/>
    </w:p>
    <w:p w14:paraId="02C58F25">
      <w:pPr>
        <w:bidi w:val="0"/>
        <w:rPr>
          <w:rFonts w:hint="eastAsia"/>
        </w:rPr>
      </w:pPr>
      <w:r>
        <w:rPr>
          <w:rFonts w:hint="eastAsia"/>
        </w:rPr>
        <w:t>按合同约定方式支付。</w:t>
      </w:r>
    </w:p>
    <w:p w14:paraId="16627BC6">
      <w:pPr>
        <w:pStyle w:val="5"/>
        <w:bidi w:val="0"/>
        <w:rPr>
          <w:rFonts w:hint="eastAsia"/>
        </w:rPr>
      </w:pPr>
      <w:bookmarkStart w:id="23" w:name="_Toc5833"/>
      <w:r>
        <w:rPr>
          <w:rFonts w:hint="eastAsia"/>
          <w:lang w:val="en-US" w:eastAsia="zh-CN"/>
        </w:rPr>
        <w:t xml:space="preserve">第五节 </w:t>
      </w:r>
      <w:r>
        <w:rPr>
          <w:rFonts w:hint="eastAsia"/>
        </w:rPr>
        <w:t>投标有效期</w:t>
      </w:r>
      <w:bookmarkEnd w:id="23"/>
    </w:p>
    <w:p w14:paraId="348053DA">
      <w:pPr>
        <w:bidi w:val="0"/>
        <w:rPr>
          <w:rFonts w:hint="eastAsia"/>
        </w:rPr>
      </w:pPr>
      <w:r>
        <w:rPr>
          <w:rFonts w:hint="eastAsia"/>
          <w:lang w:val="en-US" w:eastAsia="zh-CN"/>
        </w:rPr>
        <w:t>6</w:t>
      </w:r>
      <w:r>
        <w:rPr>
          <w:rFonts w:hint="eastAsia"/>
        </w:rPr>
        <w:t>0日历天，从提交响应文件的截止之日起算。</w:t>
      </w:r>
    </w:p>
    <w:p w14:paraId="0FE68DCA">
      <w:pPr>
        <w:pStyle w:val="5"/>
        <w:bidi w:val="0"/>
        <w:rPr>
          <w:rFonts w:hint="eastAsia"/>
        </w:rPr>
      </w:pPr>
      <w:bookmarkStart w:id="24" w:name="_Toc29644"/>
      <w:r>
        <w:rPr>
          <w:rFonts w:hint="eastAsia"/>
          <w:lang w:val="en-US" w:eastAsia="zh-CN"/>
        </w:rPr>
        <w:t xml:space="preserve">第六节 </w:t>
      </w:r>
      <w:r>
        <w:rPr>
          <w:rFonts w:hint="eastAsia"/>
        </w:rPr>
        <w:t>其他要求：</w:t>
      </w:r>
      <w:bookmarkEnd w:id="24"/>
    </w:p>
    <w:p w14:paraId="0C473D57">
      <w:pPr>
        <w:bidi w:val="0"/>
        <w:rPr>
          <w:rFonts w:hint="eastAsia"/>
        </w:rPr>
      </w:pPr>
      <w:r>
        <w:rPr>
          <w:rFonts w:hint="eastAsia"/>
        </w:rPr>
        <w:t>1、供应商承诺对相关证明文件的真实性负责，不得提供虚假材料谋取成交。否 则必须承担相应法律责任，已骗取成交的取消成交资格，对采购人造成经济损失的，</w:t>
      </w:r>
    </w:p>
    <w:p w14:paraId="4AE3B540">
      <w:pPr>
        <w:bidi w:val="0"/>
        <w:rPr>
          <w:rFonts w:hint="eastAsia"/>
        </w:rPr>
      </w:pPr>
      <w:r>
        <w:rPr>
          <w:rFonts w:hint="eastAsia"/>
        </w:rPr>
        <w:t>赔偿相应经济损失。</w:t>
      </w:r>
    </w:p>
    <w:p w14:paraId="75B99AE1">
      <w:pPr>
        <w:bidi w:val="0"/>
        <w:rPr>
          <w:rFonts w:hint="eastAsia"/>
        </w:rPr>
      </w:pPr>
      <w:r>
        <w:rPr>
          <w:rFonts w:hint="eastAsia"/>
        </w:rPr>
        <w:t>2、供应商承诺已仔细阅读并正确理解本项目采购文件及其他构成采购文件的有 关资料，并理解本项目为企业采购活动。因供应商未充分理解所导致的后果由供应</w:t>
      </w:r>
    </w:p>
    <w:p w14:paraId="7C0AA732">
      <w:pPr>
        <w:bidi w:val="0"/>
        <w:rPr>
          <w:rFonts w:hint="eastAsia"/>
        </w:rPr>
      </w:pPr>
      <w:r>
        <w:rPr>
          <w:rFonts w:hint="eastAsia"/>
        </w:rPr>
        <w:t>商自行负责，造成的相关损失采购人有权向供应商索赔。</w:t>
      </w:r>
    </w:p>
    <w:p w14:paraId="0DC82AFF">
      <w:pPr>
        <w:bidi w:val="0"/>
        <w:rPr>
          <w:rFonts w:hint="eastAsia"/>
        </w:rPr>
      </w:pPr>
      <w:r>
        <w:rPr>
          <w:rFonts w:hint="eastAsia"/>
        </w:rPr>
        <w:t>特别提醒：若招标采购文件评分标准中需对业绩进行评价，采购人及采购代理  机构对同类或类似项目业绩进行准确的定义，避免投标人误解采购人对业绩的要求， 而有损双方利益。</w:t>
      </w:r>
    </w:p>
    <w:p w14:paraId="4C39C382">
      <w:pPr>
        <w:pStyle w:val="4"/>
        <w:bidi w:val="0"/>
        <w:rPr>
          <w:rFonts w:hint="eastAsia"/>
        </w:rPr>
      </w:pPr>
      <w:bookmarkStart w:id="25" w:name="_Toc10365"/>
      <w:r>
        <w:rPr>
          <w:rFonts w:hint="eastAsia"/>
        </w:rPr>
        <w:t>第</w:t>
      </w:r>
      <w:r>
        <w:rPr>
          <w:rFonts w:hint="eastAsia"/>
          <w:lang w:val="en-US" w:eastAsia="zh-CN"/>
        </w:rPr>
        <w:t>四</w:t>
      </w:r>
      <w:r>
        <w:rPr>
          <w:rFonts w:hint="eastAsia"/>
        </w:rPr>
        <w:t>章 评标办法及评分标准</w:t>
      </w:r>
      <w:bookmarkEnd w:id="25"/>
    </w:p>
    <w:p w14:paraId="0B62AAC8">
      <w:pPr>
        <w:pStyle w:val="5"/>
        <w:bidi w:val="0"/>
        <w:rPr>
          <w:rFonts w:hint="eastAsia"/>
        </w:rPr>
      </w:pPr>
      <w:bookmarkStart w:id="26" w:name="_Toc7215"/>
      <w:r>
        <w:rPr>
          <w:rFonts w:hint="eastAsia"/>
        </w:rPr>
        <w:t>第一节 评标办法</w:t>
      </w:r>
      <w:bookmarkEnd w:id="26"/>
    </w:p>
    <w:p w14:paraId="0D1081D7">
      <w:pPr>
        <w:pStyle w:val="6"/>
        <w:bidi w:val="0"/>
        <w:rPr>
          <w:rFonts w:hint="eastAsia"/>
        </w:rPr>
      </w:pPr>
      <w:r>
        <w:rPr>
          <w:rFonts w:hint="eastAsia"/>
        </w:rPr>
        <w:t>一、评标办法</w:t>
      </w:r>
    </w:p>
    <w:p w14:paraId="5F178018">
      <w:pPr>
        <w:bidi w:val="0"/>
        <w:rPr>
          <w:rFonts w:hint="eastAsia"/>
        </w:rPr>
      </w:pPr>
      <w:r>
        <w:rPr>
          <w:rFonts w:hint="eastAsia"/>
        </w:rPr>
        <w:t>本项目采用</w:t>
      </w:r>
      <w:r>
        <w:rPr>
          <w:rFonts w:hint="eastAsia"/>
          <w:u w:val="single"/>
        </w:rPr>
        <w:t xml:space="preserve"> </w:t>
      </w:r>
      <w:r>
        <w:rPr>
          <w:rFonts w:hint="eastAsia"/>
          <w:u w:val="single"/>
          <w:lang w:val="en-US" w:eastAsia="zh-CN"/>
        </w:rPr>
        <w:t xml:space="preserve"> </w:t>
      </w:r>
      <w:r>
        <w:rPr>
          <w:rFonts w:hint="eastAsia"/>
          <w:u w:val="single"/>
        </w:rPr>
        <w:t xml:space="preserve"> 综合评分法   </w:t>
      </w:r>
      <w:r>
        <w:rPr>
          <w:rFonts w:hint="eastAsia"/>
        </w:rPr>
        <w:t>进行评审。</w:t>
      </w:r>
    </w:p>
    <w:p w14:paraId="18E6A37A">
      <w:pPr>
        <w:bidi w:val="0"/>
        <w:rPr>
          <w:rFonts w:hint="eastAsia"/>
          <w:lang w:eastAsia="zh-CN"/>
        </w:rPr>
      </w:pPr>
      <w:r>
        <w:rPr>
          <w:rFonts w:hint="eastAsia"/>
          <w:lang w:val="en-US" w:eastAsia="zh-CN"/>
        </w:rPr>
        <w:t>综合评分法，是指在满足采购文件实质性要求的前提下，磋商小组按照采购文件中规定的各项评审因素及其分值进行综合评分后，</w:t>
      </w:r>
      <w:r>
        <w:rPr>
          <w:rFonts w:hint="eastAsia"/>
        </w:rPr>
        <w:t>将综合得分排名前三的</w:t>
      </w:r>
      <w:r>
        <w:rPr>
          <w:rFonts w:hint="eastAsia"/>
          <w:lang w:val="en-US" w:eastAsia="zh-CN"/>
        </w:rPr>
        <w:t>磋商</w:t>
      </w:r>
      <w:r>
        <w:rPr>
          <w:rFonts w:hint="eastAsia"/>
        </w:rPr>
        <w:t>响应人作为中选候选人向采购</w:t>
      </w:r>
      <w:r>
        <w:rPr>
          <w:rFonts w:hint="eastAsia"/>
          <w:lang w:val="en-US" w:eastAsia="zh-CN"/>
        </w:rPr>
        <w:t>人</w:t>
      </w:r>
      <w:r>
        <w:rPr>
          <w:rFonts w:hint="eastAsia"/>
        </w:rPr>
        <w:t>推荐，由采购</w:t>
      </w:r>
      <w:r>
        <w:rPr>
          <w:rFonts w:hint="eastAsia"/>
          <w:lang w:val="en-US" w:eastAsia="zh-CN"/>
        </w:rPr>
        <w:t>人</w:t>
      </w:r>
      <w:r>
        <w:rPr>
          <w:rFonts w:hint="eastAsia"/>
        </w:rPr>
        <w:t>确定最终中选人。得分相同的，按比选报价由低到高顺序排列，得分且比选报价相同的，按技术优劣顺序排列</w:t>
      </w:r>
      <w:r>
        <w:rPr>
          <w:rFonts w:hint="eastAsia"/>
          <w:lang w:eastAsia="zh-CN"/>
        </w:rPr>
        <w:t>。</w:t>
      </w:r>
    </w:p>
    <w:p w14:paraId="5BD61BB4">
      <w:pPr>
        <w:pStyle w:val="6"/>
        <w:bidi w:val="0"/>
        <w:rPr>
          <w:rFonts w:hint="eastAsia"/>
        </w:rPr>
      </w:pPr>
      <w:r>
        <w:rPr>
          <w:rFonts w:hint="eastAsia"/>
        </w:rPr>
        <w:t>二、评分因素</w:t>
      </w:r>
    </w:p>
    <w:p w14:paraId="3E4B8960">
      <w:pPr>
        <w:bidi w:val="0"/>
        <w:rPr>
          <w:rFonts w:hint="eastAsia"/>
        </w:rPr>
      </w:pPr>
      <w:r>
        <w:rPr>
          <w:rFonts w:hint="eastAsia"/>
        </w:rPr>
        <w:t>评分的主要因素分为价格因素、技术因素和商务因素。评分因素详见评分表。评标 分值保留至两位小数。评标时，评标专家依照评分表对每个有效供应商的响应文件进行 独立评审、打分。</w:t>
      </w:r>
    </w:p>
    <w:p w14:paraId="298ACFE8">
      <w:pPr>
        <w:pStyle w:val="6"/>
        <w:bidi w:val="0"/>
        <w:rPr>
          <w:rFonts w:hint="eastAsia"/>
        </w:rPr>
      </w:pPr>
      <w:r>
        <w:rPr>
          <w:rFonts w:hint="eastAsia"/>
        </w:rPr>
        <w:t>三、评分标准</w:t>
      </w:r>
    </w:p>
    <w:p w14:paraId="0B08EED3">
      <w:pPr>
        <w:bidi w:val="0"/>
        <w:rPr>
          <w:rFonts w:hint="eastAsia"/>
        </w:rPr>
      </w:pPr>
      <w:r>
        <w:rPr>
          <w:rFonts w:hint="eastAsia"/>
        </w:rPr>
        <w:t>项目名称：</w:t>
      </w:r>
    </w:p>
    <w:p w14:paraId="1932A593">
      <w:pPr>
        <w:bidi w:val="0"/>
        <w:rPr>
          <w:rFonts w:hint="eastAsia"/>
        </w:rPr>
      </w:pPr>
      <w:r>
        <w:rPr>
          <w:rFonts w:hint="eastAsia"/>
        </w:rPr>
        <w:t>项目编号：</w:t>
      </w:r>
    </w:p>
    <w:p w14:paraId="219A6A5A">
      <w:pPr>
        <w:bidi w:val="0"/>
        <w:rPr>
          <w:rFonts w:hint="eastAsia"/>
        </w:rPr>
        <w:sectPr>
          <w:headerReference r:id="rId6" w:type="default"/>
          <w:footerReference r:id="rId7"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rPr>
        <w:t>评标地点：</w:t>
      </w:r>
    </w:p>
    <w:p w14:paraId="32C8595F">
      <w:pPr>
        <w:pStyle w:val="6"/>
        <w:bidi w:val="0"/>
        <w:rPr>
          <w:rFonts w:hint="eastAsia"/>
        </w:rPr>
      </w:pPr>
      <w:r>
        <w:rPr>
          <w:rFonts w:hint="eastAsia"/>
          <w:lang w:val="en-US" w:eastAsia="zh-CN"/>
        </w:rPr>
        <w:t>四</w:t>
      </w:r>
      <w:r>
        <w:rPr>
          <w:rFonts w:hint="eastAsia"/>
          <w:lang w:val="en-US" w:eastAsia="en-US"/>
        </w:rPr>
        <w:t>、</w:t>
      </w:r>
      <w:r>
        <w:rPr>
          <w:rFonts w:hint="eastAsia"/>
        </w:rPr>
        <w:t>资格性审查</w:t>
      </w:r>
    </w:p>
    <w:p w14:paraId="2947E23E">
      <w:pPr>
        <w:bidi w:val="0"/>
        <w:rPr>
          <w:rFonts w:hint="eastAsia"/>
        </w:rPr>
      </w:pPr>
      <w:r>
        <w:rPr>
          <w:rFonts w:hint="eastAsia"/>
          <w:lang w:eastAsia="zh-CN"/>
        </w:rPr>
        <w:t>（</w:t>
      </w:r>
      <w:r>
        <w:rPr>
          <w:rFonts w:hint="eastAsia"/>
          <w:lang w:val="en-US" w:eastAsia="zh-CN"/>
        </w:rPr>
        <w:t>1）</w:t>
      </w:r>
      <w:r>
        <w:rPr>
          <w:rFonts w:hint="eastAsia"/>
        </w:rPr>
        <w:t>初步审查表</w:t>
      </w:r>
    </w:p>
    <w:p w14:paraId="0F8DD319">
      <w:pPr>
        <w:spacing w:before="65" w:line="189" w:lineRule="auto"/>
        <w:ind w:left="2182"/>
        <w:rPr>
          <w:rFonts w:hint="eastAsia" w:ascii="仿宋" w:hAnsi="仿宋" w:eastAsia="仿宋" w:cs="仿宋"/>
          <w:color w:val="auto"/>
          <w:sz w:val="24"/>
          <w:szCs w:val="24"/>
        </w:rPr>
      </w:pPr>
      <w:r>
        <w:rPr>
          <w:rFonts w:hint="eastAsia" w:ascii="仿宋" w:hAnsi="仿宋" w:eastAsia="仿宋" w:cs="仿宋"/>
          <w:color w:val="auto"/>
          <w:spacing w:val="3"/>
          <w:sz w:val="24"/>
          <w:szCs w:val="24"/>
        </w:rPr>
        <w:t>202X.X.X</w:t>
      </w:r>
    </w:p>
    <w:p w14:paraId="731C5911">
      <w:pPr>
        <w:spacing w:line="87" w:lineRule="exact"/>
        <w:rPr>
          <w:rFonts w:hint="eastAsia" w:ascii="仿宋" w:hAnsi="仿宋" w:eastAsia="仿宋" w:cs="仿宋"/>
          <w:color w:val="auto"/>
          <w:sz w:val="24"/>
          <w:szCs w:val="24"/>
        </w:rPr>
      </w:pPr>
    </w:p>
    <w:tbl>
      <w:tblPr>
        <w:tblStyle w:val="22"/>
        <w:tblW w:w="138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17"/>
        <w:gridCol w:w="8727"/>
        <w:gridCol w:w="720"/>
        <w:gridCol w:w="709"/>
        <w:gridCol w:w="709"/>
        <w:gridCol w:w="713"/>
      </w:tblGrid>
      <w:tr w14:paraId="60207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33" w:type="dxa"/>
            <w:textDirection w:val="tbRlV"/>
            <w:vAlign w:val="center"/>
          </w:tcPr>
          <w:p w14:paraId="23A12F1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pacing w:val="7"/>
                <w:sz w:val="24"/>
                <w:szCs w:val="24"/>
              </w:rPr>
              <w:t>序 号</w:t>
            </w:r>
          </w:p>
        </w:tc>
        <w:tc>
          <w:tcPr>
            <w:tcW w:w="10344" w:type="dxa"/>
            <w:gridSpan w:val="2"/>
            <w:tcBorders>
              <w:tl2br w:val="single" w:color="000000" w:sz="4" w:space="0"/>
            </w:tcBorders>
            <w:vAlign w:val="center"/>
          </w:tcPr>
          <w:p w14:paraId="43858AA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pacing w:val="8"/>
                <w:sz w:val="24"/>
                <w:szCs w:val="24"/>
              </w:rPr>
              <w:t>供应商名称</w:t>
            </w:r>
          </w:p>
          <w:p w14:paraId="5E14D1B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p w14:paraId="175FB47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pacing w:val="5"/>
                <w:sz w:val="24"/>
                <w:szCs w:val="24"/>
              </w:rPr>
              <w:t>资格要求</w:t>
            </w:r>
          </w:p>
        </w:tc>
        <w:tc>
          <w:tcPr>
            <w:tcW w:w="720" w:type="dxa"/>
            <w:vAlign w:val="center"/>
          </w:tcPr>
          <w:p w14:paraId="40E4E8A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pacing w:val="-8"/>
                <w:sz w:val="24"/>
                <w:szCs w:val="24"/>
              </w:rPr>
              <w:t xml:space="preserve"> </w:t>
            </w:r>
            <w:r>
              <w:rPr>
                <w:rFonts w:hint="eastAsia" w:ascii="Times New Roman" w:hAnsi="Times New Roman" w:eastAsia="宋体" w:cs="Times New Roman"/>
                <w:color w:val="auto"/>
                <w:sz w:val="24"/>
                <w:szCs w:val="24"/>
              </w:rPr>
              <w:t xml:space="preserve">应 </w:t>
            </w:r>
            <w:r>
              <w:rPr>
                <w:rFonts w:hint="eastAsia" w:ascii="Times New Roman" w:hAnsi="Times New Roman" w:eastAsia="宋体" w:cs="Times New Roman"/>
                <w:color w:val="auto"/>
                <w:spacing w:val="-2"/>
                <w:sz w:val="24"/>
                <w:szCs w:val="24"/>
              </w:rPr>
              <w:t>商</w:t>
            </w:r>
            <w:r>
              <w:rPr>
                <w:rFonts w:hint="eastAsia" w:ascii="Times New Roman" w:hAnsi="Times New Roman" w:eastAsia="宋体" w:cs="Times New Roman"/>
                <w:color w:val="auto"/>
                <w:spacing w:val="-24"/>
                <w:sz w:val="24"/>
                <w:szCs w:val="24"/>
              </w:rPr>
              <w:t xml:space="preserve"> </w:t>
            </w:r>
            <w:r>
              <w:rPr>
                <w:rFonts w:hint="eastAsia" w:ascii="Times New Roman" w:hAnsi="Times New Roman" w:eastAsia="宋体" w:cs="Times New Roman"/>
                <w:color w:val="auto"/>
                <w:spacing w:val="-2"/>
                <w:sz w:val="24"/>
                <w:szCs w:val="24"/>
              </w:rPr>
              <w:t>1</w:t>
            </w:r>
          </w:p>
        </w:tc>
        <w:tc>
          <w:tcPr>
            <w:tcW w:w="709" w:type="dxa"/>
            <w:vAlign w:val="center"/>
          </w:tcPr>
          <w:p w14:paraId="44897C46">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pacing w:val="-17"/>
                <w:sz w:val="24"/>
                <w:szCs w:val="24"/>
              </w:rPr>
              <w:t xml:space="preserve"> </w:t>
            </w:r>
            <w:r>
              <w:rPr>
                <w:rFonts w:hint="eastAsia" w:ascii="Times New Roman" w:hAnsi="Times New Roman" w:eastAsia="宋体" w:cs="Times New Roman"/>
                <w:color w:val="auto"/>
                <w:sz w:val="24"/>
                <w:szCs w:val="24"/>
              </w:rPr>
              <w:t xml:space="preserve">应 </w:t>
            </w:r>
            <w:r>
              <w:rPr>
                <w:rFonts w:hint="eastAsia" w:ascii="Times New Roman" w:hAnsi="Times New Roman" w:eastAsia="宋体" w:cs="Times New Roman"/>
                <w:color w:val="auto"/>
                <w:spacing w:val="-2"/>
                <w:sz w:val="24"/>
                <w:szCs w:val="24"/>
              </w:rPr>
              <w:t>商</w:t>
            </w:r>
            <w:r>
              <w:rPr>
                <w:rFonts w:hint="eastAsia" w:ascii="Times New Roman" w:hAnsi="Times New Roman" w:eastAsia="宋体" w:cs="Times New Roman"/>
                <w:color w:val="auto"/>
                <w:spacing w:val="-37"/>
                <w:sz w:val="24"/>
                <w:szCs w:val="24"/>
              </w:rPr>
              <w:t xml:space="preserve"> </w:t>
            </w:r>
            <w:r>
              <w:rPr>
                <w:rFonts w:hint="eastAsia" w:ascii="Times New Roman" w:hAnsi="Times New Roman" w:eastAsia="宋体" w:cs="Times New Roman"/>
                <w:color w:val="auto"/>
                <w:spacing w:val="-2"/>
                <w:sz w:val="24"/>
                <w:szCs w:val="24"/>
              </w:rPr>
              <w:t>2</w:t>
            </w:r>
          </w:p>
        </w:tc>
        <w:tc>
          <w:tcPr>
            <w:tcW w:w="709" w:type="dxa"/>
            <w:vAlign w:val="center"/>
          </w:tcPr>
          <w:p w14:paraId="08478D2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pacing w:val="-17"/>
                <w:sz w:val="24"/>
                <w:szCs w:val="24"/>
              </w:rPr>
              <w:t xml:space="preserve"> </w:t>
            </w:r>
            <w:r>
              <w:rPr>
                <w:rFonts w:hint="eastAsia" w:ascii="Times New Roman" w:hAnsi="Times New Roman" w:eastAsia="宋体" w:cs="Times New Roman"/>
                <w:color w:val="auto"/>
                <w:sz w:val="24"/>
                <w:szCs w:val="24"/>
              </w:rPr>
              <w:t xml:space="preserve">应 </w:t>
            </w:r>
            <w:r>
              <w:rPr>
                <w:rFonts w:hint="eastAsia" w:ascii="Times New Roman" w:hAnsi="Times New Roman" w:eastAsia="宋体" w:cs="Times New Roman"/>
                <w:color w:val="auto"/>
                <w:spacing w:val="-2"/>
                <w:sz w:val="24"/>
                <w:szCs w:val="24"/>
              </w:rPr>
              <w:t>商</w:t>
            </w:r>
            <w:r>
              <w:rPr>
                <w:rFonts w:hint="eastAsia" w:ascii="Times New Roman" w:hAnsi="Times New Roman" w:eastAsia="宋体" w:cs="Times New Roman"/>
                <w:color w:val="auto"/>
                <w:spacing w:val="-33"/>
                <w:sz w:val="24"/>
                <w:szCs w:val="24"/>
              </w:rPr>
              <w:t xml:space="preserve"> </w:t>
            </w:r>
            <w:r>
              <w:rPr>
                <w:rFonts w:hint="eastAsia" w:ascii="Times New Roman" w:hAnsi="Times New Roman" w:eastAsia="宋体" w:cs="Times New Roman"/>
                <w:color w:val="auto"/>
                <w:spacing w:val="-2"/>
                <w:sz w:val="24"/>
                <w:szCs w:val="24"/>
              </w:rPr>
              <w:t>3</w:t>
            </w:r>
          </w:p>
        </w:tc>
        <w:tc>
          <w:tcPr>
            <w:tcW w:w="713" w:type="dxa"/>
            <w:vAlign w:val="center"/>
          </w:tcPr>
          <w:p w14:paraId="291A528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pacing w:val="-17"/>
                <w:sz w:val="24"/>
                <w:szCs w:val="24"/>
              </w:rPr>
              <w:t xml:space="preserve"> </w:t>
            </w:r>
            <w:r>
              <w:rPr>
                <w:rFonts w:hint="eastAsia" w:ascii="Times New Roman" w:hAnsi="Times New Roman" w:eastAsia="宋体" w:cs="Times New Roman"/>
                <w:color w:val="auto"/>
                <w:sz w:val="24"/>
                <w:szCs w:val="24"/>
              </w:rPr>
              <w:t xml:space="preserve">应 </w:t>
            </w:r>
            <w:r>
              <w:rPr>
                <w:rFonts w:hint="eastAsia" w:ascii="Times New Roman" w:hAnsi="Times New Roman" w:eastAsia="宋体" w:cs="Times New Roman"/>
                <w:color w:val="auto"/>
                <w:spacing w:val="-2"/>
                <w:sz w:val="24"/>
                <w:szCs w:val="24"/>
              </w:rPr>
              <w:t>商</w:t>
            </w:r>
            <w:r>
              <w:rPr>
                <w:rFonts w:hint="eastAsia" w:ascii="Times New Roman" w:hAnsi="Times New Roman" w:eastAsia="宋体" w:cs="Times New Roman"/>
                <w:color w:val="auto"/>
                <w:spacing w:val="-41"/>
                <w:sz w:val="24"/>
                <w:szCs w:val="24"/>
              </w:rPr>
              <w:t xml:space="preserve"> </w:t>
            </w:r>
            <w:r>
              <w:rPr>
                <w:rFonts w:hint="eastAsia" w:ascii="Times New Roman" w:hAnsi="Times New Roman" w:eastAsia="宋体" w:cs="Times New Roman"/>
                <w:color w:val="auto"/>
                <w:spacing w:val="-2"/>
                <w:sz w:val="24"/>
                <w:szCs w:val="24"/>
              </w:rPr>
              <w:t>4</w:t>
            </w:r>
          </w:p>
        </w:tc>
      </w:tr>
      <w:tr w14:paraId="4BA23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33" w:type="dxa"/>
            <w:vAlign w:val="center"/>
          </w:tcPr>
          <w:p w14:paraId="16E0CF9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1617" w:type="dxa"/>
            <w:vMerge w:val="restart"/>
            <w:tcBorders>
              <w:bottom w:val="nil"/>
            </w:tcBorders>
            <w:vAlign w:val="center"/>
          </w:tcPr>
          <w:p w14:paraId="2CC13F6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pacing w:val="7"/>
                <w:sz w:val="24"/>
                <w:szCs w:val="24"/>
              </w:rPr>
              <w:t>经营资格审查</w:t>
            </w:r>
          </w:p>
        </w:tc>
        <w:tc>
          <w:tcPr>
            <w:tcW w:w="8727" w:type="dxa"/>
            <w:vAlign w:val="center"/>
          </w:tcPr>
          <w:p w14:paraId="0367D83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8"/>
                <w:sz w:val="24"/>
                <w:szCs w:val="24"/>
                <w:lang w:eastAsia="zh-CN"/>
              </w:rPr>
            </w:pPr>
            <w:r>
              <w:rPr>
                <w:rFonts w:hint="eastAsia" w:ascii="Times New Roman" w:hAnsi="Times New Roman" w:eastAsia="宋体" w:cs="Times New Roman"/>
                <w:color w:val="auto"/>
                <w:spacing w:val="10"/>
                <w:sz w:val="24"/>
                <w:szCs w:val="24"/>
              </w:rPr>
              <w:t>提供法人或其他组织有效的营业执照副本（复印件（</w:t>
            </w:r>
            <w:r>
              <w:rPr>
                <w:rFonts w:hint="eastAsia" w:ascii="Times New Roman" w:hAnsi="Times New Roman" w:eastAsia="宋体" w:cs="Times New Roman"/>
                <w:color w:val="auto"/>
                <w:spacing w:val="9"/>
                <w:sz w:val="24"/>
                <w:szCs w:val="24"/>
              </w:rPr>
              <w:t>或扫描件）加盖投标单位公章</w:t>
            </w:r>
            <w:r>
              <w:rPr>
                <w:rFonts w:hint="eastAsia" w:ascii="Times New Roman" w:hAnsi="Times New Roman" w:eastAsia="宋体" w:cs="Times New Roman"/>
                <w:color w:val="auto"/>
                <w:sz w:val="24"/>
                <w:szCs w:val="24"/>
              </w:rPr>
              <w:t>）；</w:t>
            </w:r>
          </w:p>
        </w:tc>
        <w:tc>
          <w:tcPr>
            <w:tcW w:w="720" w:type="dxa"/>
            <w:vAlign w:val="center"/>
          </w:tcPr>
          <w:p w14:paraId="4F1A91A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46658DE6">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7F75C74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13" w:type="dxa"/>
            <w:vAlign w:val="center"/>
          </w:tcPr>
          <w:p w14:paraId="6C0C2EC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r>
      <w:tr w14:paraId="370F1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33" w:type="dxa"/>
            <w:vAlign w:val="center"/>
          </w:tcPr>
          <w:p w14:paraId="6208C3F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p w14:paraId="13AF927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p>
        </w:tc>
        <w:tc>
          <w:tcPr>
            <w:tcW w:w="1617" w:type="dxa"/>
            <w:vMerge w:val="continue"/>
            <w:tcBorders>
              <w:top w:val="nil"/>
              <w:bottom w:val="nil"/>
            </w:tcBorders>
            <w:vAlign w:val="center"/>
          </w:tcPr>
          <w:p w14:paraId="47E22B4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8727" w:type="dxa"/>
            <w:vAlign w:val="center"/>
          </w:tcPr>
          <w:p w14:paraId="383788F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8"/>
                <w:sz w:val="24"/>
                <w:szCs w:val="24"/>
                <w:lang w:val="en-US" w:eastAsia="zh-CN"/>
              </w:rPr>
            </w:pPr>
            <w:r>
              <w:rPr>
                <w:rFonts w:hint="eastAsia" w:ascii="Times New Roman" w:hAnsi="Times New Roman" w:eastAsia="宋体" w:cs="Times New Roman"/>
                <w:color w:val="auto"/>
                <w:spacing w:val="16"/>
                <w:sz w:val="24"/>
                <w:szCs w:val="24"/>
              </w:rPr>
              <w:t>供应商须承诺：在“信用中国”网站（</w:t>
            </w:r>
            <w:r>
              <w:rPr>
                <w:rFonts w:hint="eastAsia" w:ascii="Times New Roman" w:hAnsi="Times New Roman" w:eastAsia="宋体" w:cs="Times New Roman"/>
                <w:color w:val="auto"/>
                <w:sz w:val="24"/>
                <w:szCs w:val="24"/>
              </w:rPr>
              <w:t>www</w:t>
            </w:r>
            <w:r>
              <w:rPr>
                <w:rFonts w:hint="eastAsia" w:ascii="Times New Roman" w:hAnsi="Times New Roman" w:eastAsia="宋体" w:cs="Times New Roman"/>
                <w:color w:val="auto"/>
                <w:spacing w:val="16"/>
                <w:sz w:val="24"/>
                <w:szCs w:val="24"/>
              </w:rPr>
              <w:t>.</w:t>
            </w:r>
            <w:r>
              <w:rPr>
                <w:rFonts w:hint="eastAsia" w:ascii="Times New Roman" w:hAnsi="Times New Roman" w:eastAsia="宋体" w:cs="Times New Roman"/>
                <w:color w:val="auto"/>
                <w:sz w:val="24"/>
                <w:szCs w:val="24"/>
              </w:rPr>
              <w:t>creditchina</w:t>
            </w:r>
            <w:r>
              <w:rPr>
                <w:rFonts w:hint="eastAsia" w:ascii="Times New Roman" w:hAnsi="Times New Roman" w:eastAsia="宋体" w:cs="Times New Roman"/>
                <w:color w:val="auto"/>
                <w:spacing w:val="16"/>
                <w:sz w:val="24"/>
                <w:szCs w:val="24"/>
              </w:rPr>
              <w:t>.</w:t>
            </w:r>
            <w:r>
              <w:rPr>
                <w:rFonts w:hint="eastAsia" w:ascii="Times New Roman" w:hAnsi="Times New Roman" w:eastAsia="宋体" w:cs="Times New Roman"/>
                <w:color w:val="auto"/>
                <w:sz w:val="24"/>
                <w:szCs w:val="24"/>
              </w:rPr>
              <w:t>gov</w:t>
            </w:r>
            <w:r>
              <w:rPr>
                <w:rFonts w:hint="eastAsia" w:ascii="Times New Roman" w:hAnsi="Times New Roman" w:eastAsia="宋体" w:cs="Times New Roman"/>
                <w:color w:val="auto"/>
                <w:spacing w:val="16"/>
                <w:sz w:val="24"/>
                <w:szCs w:val="24"/>
              </w:rPr>
              <w:t>.</w:t>
            </w:r>
            <w:r>
              <w:rPr>
                <w:rFonts w:hint="eastAsia" w:ascii="Times New Roman" w:hAnsi="Times New Roman" w:eastAsia="宋体" w:cs="Times New Roman"/>
                <w:color w:val="auto"/>
                <w:sz w:val="24"/>
                <w:szCs w:val="24"/>
              </w:rPr>
              <w:t>cn</w:t>
            </w:r>
            <w:r>
              <w:rPr>
                <w:rFonts w:hint="eastAsia" w:ascii="Times New Roman" w:hAnsi="Times New Roman" w:eastAsia="宋体" w:cs="Times New Roman"/>
                <w:color w:val="auto"/>
                <w:spacing w:val="16"/>
                <w:sz w:val="24"/>
                <w:szCs w:val="24"/>
              </w:rPr>
              <w:t>）、中国政府采购网</w:t>
            </w:r>
            <w:r>
              <w:rPr>
                <w:rFonts w:hint="eastAsia" w:ascii="Times New Roman" w:hAnsi="Times New Roman" w:eastAsia="宋体" w:cs="Times New Roman"/>
                <w:color w:val="auto"/>
                <w:spacing w:val="11"/>
                <w:sz w:val="24"/>
                <w:szCs w:val="24"/>
              </w:rPr>
              <w:t>（</w:t>
            </w:r>
            <w:r>
              <w:rPr>
                <w:rFonts w:hint="eastAsia" w:ascii="Times New Roman" w:hAnsi="Times New Roman" w:eastAsia="宋体" w:cs="Times New Roman"/>
                <w:color w:val="auto"/>
                <w:sz w:val="24"/>
                <w:szCs w:val="24"/>
              </w:rPr>
              <w:t>www</w:t>
            </w:r>
            <w:r>
              <w:rPr>
                <w:rFonts w:hint="eastAsia" w:ascii="Times New Roman" w:hAnsi="Times New Roman" w:eastAsia="宋体" w:cs="Times New Roman"/>
                <w:color w:val="auto"/>
                <w:spacing w:val="11"/>
                <w:sz w:val="24"/>
                <w:szCs w:val="24"/>
              </w:rPr>
              <w:t>.</w:t>
            </w:r>
            <w:r>
              <w:rPr>
                <w:rFonts w:hint="eastAsia" w:ascii="Times New Roman" w:hAnsi="Times New Roman" w:eastAsia="宋体" w:cs="Times New Roman"/>
                <w:color w:val="auto"/>
                <w:sz w:val="24"/>
                <w:szCs w:val="24"/>
              </w:rPr>
              <w:t>ccgp</w:t>
            </w:r>
            <w:r>
              <w:rPr>
                <w:rFonts w:hint="eastAsia" w:ascii="Times New Roman" w:hAnsi="Times New Roman" w:eastAsia="宋体" w:cs="Times New Roman"/>
                <w:color w:val="auto"/>
                <w:spacing w:val="11"/>
                <w:sz w:val="24"/>
                <w:szCs w:val="24"/>
              </w:rPr>
              <w:t>.</w:t>
            </w:r>
            <w:r>
              <w:rPr>
                <w:rFonts w:hint="eastAsia" w:ascii="Times New Roman" w:hAnsi="Times New Roman" w:eastAsia="宋体" w:cs="Times New Roman"/>
                <w:color w:val="auto"/>
                <w:sz w:val="24"/>
                <w:szCs w:val="24"/>
              </w:rPr>
              <w:t>gov</w:t>
            </w:r>
            <w:r>
              <w:rPr>
                <w:rFonts w:hint="eastAsia" w:ascii="Times New Roman" w:hAnsi="Times New Roman" w:eastAsia="宋体" w:cs="Times New Roman"/>
                <w:color w:val="auto"/>
                <w:spacing w:val="11"/>
                <w:sz w:val="24"/>
                <w:szCs w:val="24"/>
              </w:rPr>
              <w:t>.</w:t>
            </w:r>
            <w:r>
              <w:rPr>
                <w:rFonts w:hint="eastAsia" w:ascii="Times New Roman" w:hAnsi="Times New Roman" w:eastAsia="宋体" w:cs="Times New Roman"/>
                <w:color w:val="auto"/>
                <w:sz w:val="24"/>
                <w:szCs w:val="24"/>
              </w:rPr>
              <w:t>cn</w:t>
            </w:r>
            <w:r>
              <w:rPr>
                <w:rFonts w:hint="eastAsia" w:ascii="Times New Roman" w:hAnsi="Times New Roman" w:eastAsia="宋体" w:cs="Times New Roman"/>
                <w:color w:val="auto"/>
                <w:spacing w:val="11"/>
                <w:sz w:val="24"/>
                <w:szCs w:val="24"/>
              </w:rPr>
              <w:t>）等渠道查询，在响应文件递交截止之日前未被列入失信被执行人名单、</w:t>
            </w:r>
            <w:r>
              <w:rPr>
                <w:rFonts w:hint="eastAsia" w:ascii="Times New Roman" w:hAnsi="Times New Roman" w:eastAsia="宋体" w:cs="Times New Roman"/>
                <w:color w:val="auto"/>
                <w:spacing w:val="7"/>
                <w:sz w:val="24"/>
                <w:szCs w:val="24"/>
              </w:rPr>
              <w:t>重大税收违法案件当事人名单、政府采购严重违法失信行为记录名单中，如被列入名单中自愿</w:t>
            </w:r>
            <w:r>
              <w:rPr>
                <w:rFonts w:hint="eastAsia" w:ascii="Times New Roman" w:hAnsi="Times New Roman" w:eastAsia="宋体" w:cs="Times New Roman"/>
                <w:color w:val="auto"/>
                <w:spacing w:val="15"/>
                <w:sz w:val="24"/>
                <w:szCs w:val="24"/>
              </w:rPr>
              <w:t xml:space="preserve"> </w:t>
            </w:r>
            <w:r>
              <w:rPr>
                <w:rFonts w:hint="eastAsia" w:ascii="Times New Roman" w:hAnsi="Times New Roman" w:eastAsia="宋体" w:cs="Times New Roman"/>
                <w:color w:val="auto"/>
                <w:spacing w:val="9"/>
                <w:sz w:val="24"/>
                <w:szCs w:val="24"/>
              </w:rPr>
              <w:t>取消中标资格，并承担由此造成的一切法律责任及后果。</w:t>
            </w:r>
          </w:p>
        </w:tc>
        <w:tc>
          <w:tcPr>
            <w:tcW w:w="720" w:type="dxa"/>
            <w:vAlign w:val="center"/>
          </w:tcPr>
          <w:p w14:paraId="7E0AC83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42A2085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4C527F3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13" w:type="dxa"/>
            <w:vAlign w:val="center"/>
          </w:tcPr>
          <w:p w14:paraId="6A5AF55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r>
      <w:tr w14:paraId="0DC2D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33" w:type="dxa"/>
            <w:vAlign w:val="center"/>
          </w:tcPr>
          <w:p w14:paraId="7B2C0B3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p>
        </w:tc>
        <w:tc>
          <w:tcPr>
            <w:tcW w:w="1617" w:type="dxa"/>
            <w:vMerge w:val="continue"/>
            <w:tcBorders>
              <w:top w:val="nil"/>
              <w:bottom w:val="nil"/>
            </w:tcBorders>
            <w:vAlign w:val="center"/>
          </w:tcPr>
          <w:p w14:paraId="75004BD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8727" w:type="dxa"/>
            <w:vAlign w:val="center"/>
          </w:tcPr>
          <w:p w14:paraId="6137B2E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8"/>
                <w:sz w:val="24"/>
                <w:szCs w:val="24"/>
                <w:lang w:val="en-US" w:eastAsia="zh-CN"/>
              </w:rPr>
            </w:pPr>
            <w:r>
              <w:rPr>
                <w:rFonts w:hint="eastAsia" w:ascii="Times New Roman" w:hAnsi="Times New Roman" w:eastAsia="宋体" w:cs="Times New Roman"/>
                <w:color w:val="auto"/>
                <w:spacing w:val="8"/>
                <w:w w:val="100"/>
                <w:sz w:val="24"/>
                <w:szCs w:val="24"/>
                <w:lang w:val="en-US" w:eastAsia="zh-CN"/>
              </w:rPr>
              <w:t>司法部门颁发有效的律师事务所职业许可证复印件加盖鲜章</w:t>
            </w:r>
            <w:r>
              <w:rPr>
                <w:rFonts w:hint="eastAsia" w:ascii="Times New Roman" w:hAnsi="Times New Roman" w:eastAsia="宋体" w:cs="Times New Roman"/>
                <w:color w:val="auto"/>
                <w:spacing w:val="8"/>
                <w:sz w:val="24"/>
                <w:szCs w:val="24"/>
                <w:lang w:val="en-US" w:eastAsia="zh-CN"/>
              </w:rPr>
              <w:t>；</w:t>
            </w:r>
          </w:p>
        </w:tc>
        <w:tc>
          <w:tcPr>
            <w:tcW w:w="720" w:type="dxa"/>
            <w:vAlign w:val="center"/>
          </w:tcPr>
          <w:p w14:paraId="708F0B7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0708F41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5FAA259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13" w:type="dxa"/>
            <w:vAlign w:val="center"/>
          </w:tcPr>
          <w:p w14:paraId="61B9E40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r>
      <w:tr w14:paraId="47130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33" w:type="dxa"/>
            <w:vAlign w:val="center"/>
          </w:tcPr>
          <w:p w14:paraId="2DA2BD0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4</w:t>
            </w:r>
          </w:p>
        </w:tc>
        <w:tc>
          <w:tcPr>
            <w:tcW w:w="1617" w:type="dxa"/>
            <w:vMerge w:val="continue"/>
            <w:tcBorders>
              <w:top w:val="nil"/>
              <w:bottom w:val="nil"/>
            </w:tcBorders>
            <w:vAlign w:val="center"/>
          </w:tcPr>
          <w:p w14:paraId="79A81416">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8727" w:type="dxa"/>
            <w:vAlign w:val="center"/>
          </w:tcPr>
          <w:p w14:paraId="6DE169D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8"/>
                <w:sz w:val="24"/>
                <w:szCs w:val="24"/>
                <w:lang w:eastAsia="zh-CN"/>
              </w:rPr>
            </w:pPr>
            <w:r>
              <w:rPr>
                <w:rFonts w:hint="eastAsia" w:ascii="Times New Roman" w:hAnsi="Times New Roman" w:eastAsia="宋体" w:cs="Times New Roman"/>
                <w:color w:val="auto"/>
                <w:spacing w:val="8"/>
                <w:w w:val="100"/>
                <w:sz w:val="24"/>
                <w:szCs w:val="24"/>
                <w:lang w:val="en-US" w:eastAsia="zh-CN"/>
              </w:rPr>
              <w:t>公司简介</w:t>
            </w:r>
            <w:r>
              <w:rPr>
                <w:rFonts w:hint="eastAsia" w:ascii="Times New Roman" w:hAnsi="Times New Roman" w:eastAsia="宋体" w:cs="Times New Roman"/>
                <w:color w:val="auto"/>
                <w:spacing w:val="8"/>
                <w:sz w:val="24"/>
                <w:szCs w:val="24"/>
                <w:lang w:eastAsia="zh-CN"/>
              </w:rPr>
              <w:t>；</w:t>
            </w:r>
          </w:p>
        </w:tc>
        <w:tc>
          <w:tcPr>
            <w:tcW w:w="720" w:type="dxa"/>
            <w:vAlign w:val="center"/>
          </w:tcPr>
          <w:p w14:paraId="0817F5C3">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0994F8C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6B3827A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13" w:type="dxa"/>
            <w:vAlign w:val="center"/>
          </w:tcPr>
          <w:p w14:paraId="31B731C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r>
      <w:tr w14:paraId="22FC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33" w:type="dxa"/>
            <w:tcBorders>
              <w:bottom w:val="single" w:color="auto" w:sz="4" w:space="0"/>
            </w:tcBorders>
            <w:vAlign w:val="center"/>
          </w:tcPr>
          <w:p w14:paraId="7B45CAE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p w14:paraId="74C87DD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5</w:t>
            </w:r>
          </w:p>
        </w:tc>
        <w:tc>
          <w:tcPr>
            <w:tcW w:w="1617" w:type="dxa"/>
            <w:vMerge w:val="continue"/>
            <w:tcBorders>
              <w:top w:val="nil"/>
              <w:bottom w:val="single" w:color="auto" w:sz="4" w:space="0"/>
            </w:tcBorders>
            <w:vAlign w:val="center"/>
          </w:tcPr>
          <w:p w14:paraId="25DE26E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8727" w:type="dxa"/>
            <w:vAlign w:val="center"/>
          </w:tcPr>
          <w:p w14:paraId="5490B83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8"/>
                <w:sz w:val="24"/>
                <w:szCs w:val="24"/>
                <w:lang w:eastAsia="zh-CN"/>
              </w:rPr>
            </w:pPr>
            <w:r>
              <w:rPr>
                <w:rFonts w:hint="eastAsia" w:ascii="Times New Roman" w:hAnsi="Times New Roman" w:eastAsia="宋体" w:cs="Times New Roman"/>
                <w:color w:val="auto"/>
                <w:spacing w:val="8"/>
                <w:w w:val="100"/>
                <w:sz w:val="24"/>
                <w:szCs w:val="24"/>
                <w:lang w:val="en-US" w:eastAsia="zh-CN"/>
              </w:rPr>
              <w:t>业绩提供（贵阳市属国有大一、大二型企业等）</w:t>
            </w:r>
          </w:p>
        </w:tc>
        <w:tc>
          <w:tcPr>
            <w:tcW w:w="720" w:type="dxa"/>
            <w:vAlign w:val="center"/>
          </w:tcPr>
          <w:p w14:paraId="605C6FB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426E9AF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09" w:type="dxa"/>
            <w:vAlign w:val="center"/>
          </w:tcPr>
          <w:p w14:paraId="4B7A032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c>
          <w:tcPr>
            <w:tcW w:w="713" w:type="dxa"/>
            <w:vAlign w:val="center"/>
          </w:tcPr>
          <w:p w14:paraId="7BB9D5C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z w:val="24"/>
                <w:szCs w:val="24"/>
              </w:rPr>
            </w:pPr>
          </w:p>
        </w:tc>
      </w:tr>
      <w:tr w14:paraId="13056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33" w:type="dxa"/>
            <w:tcBorders>
              <w:top w:val="single" w:color="auto" w:sz="4" w:space="0"/>
            </w:tcBorders>
            <w:vAlign w:val="center"/>
          </w:tcPr>
          <w:p w14:paraId="29F966E0">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zh-CN" w:bidi="ar-SA"/>
              </w:rPr>
            </w:pPr>
            <w:r>
              <w:rPr>
                <w:rFonts w:hint="eastAsia" w:ascii="Times New Roman" w:hAnsi="Times New Roman" w:eastAsia="宋体" w:cs="Times New Roman"/>
                <w:color w:val="auto"/>
                <w:sz w:val="24"/>
                <w:szCs w:val="24"/>
                <w:lang w:val="en-US" w:eastAsia="zh-CN"/>
              </w:rPr>
              <w:t>6</w:t>
            </w:r>
          </w:p>
        </w:tc>
        <w:tc>
          <w:tcPr>
            <w:tcW w:w="1617" w:type="dxa"/>
            <w:tcBorders>
              <w:top w:val="single" w:color="auto" w:sz="4" w:space="0"/>
            </w:tcBorders>
            <w:vAlign w:val="center"/>
          </w:tcPr>
          <w:p w14:paraId="598A4911">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r>
              <w:rPr>
                <w:rFonts w:hint="eastAsia" w:ascii="Times New Roman" w:hAnsi="Times New Roman" w:eastAsia="宋体" w:cs="Times New Roman"/>
                <w:color w:val="auto"/>
                <w:spacing w:val="8"/>
                <w:sz w:val="24"/>
                <w:szCs w:val="24"/>
              </w:rPr>
              <w:t>专业资格审查</w:t>
            </w:r>
          </w:p>
        </w:tc>
        <w:tc>
          <w:tcPr>
            <w:tcW w:w="8727" w:type="dxa"/>
            <w:vAlign w:val="center"/>
          </w:tcPr>
          <w:p w14:paraId="25FF0D59">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8"/>
                <w:kern w:val="0"/>
                <w:sz w:val="24"/>
                <w:szCs w:val="24"/>
                <w:lang w:val="en-US" w:eastAsia="zh-CN" w:bidi="ar-SA"/>
              </w:rPr>
            </w:pPr>
            <w:r>
              <w:rPr>
                <w:rFonts w:hint="eastAsia" w:ascii="Times New Roman" w:hAnsi="Times New Roman" w:eastAsia="宋体" w:cs="Times New Roman"/>
                <w:color w:val="auto"/>
                <w:spacing w:val="8"/>
                <w:w w:val="100"/>
                <w:sz w:val="24"/>
                <w:szCs w:val="24"/>
                <w:lang w:val="en-US" w:eastAsia="zh-CN"/>
              </w:rPr>
              <w:t>律所持有律师执业证书的专职从业人员人数证明文件（本所律师执业证书复印件），为贵阳市矿产能源投资集团有限公司提供服务的法律顾问团队简介</w:t>
            </w:r>
          </w:p>
        </w:tc>
        <w:tc>
          <w:tcPr>
            <w:tcW w:w="720" w:type="dxa"/>
            <w:vAlign w:val="center"/>
          </w:tcPr>
          <w:p w14:paraId="6125965E">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c>
          <w:tcPr>
            <w:tcW w:w="709" w:type="dxa"/>
            <w:vAlign w:val="center"/>
          </w:tcPr>
          <w:p w14:paraId="3E57A870">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c>
          <w:tcPr>
            <w:tcW w:w="709" w:type="dxa"/>
            <w:vAlign w:val="center"/>
          </w:tcPr>
          <w:p w14:paraId="27B1B2A1">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c>
          <w:tcPr>
            <w:tcW w:w="713" w:type="dxa"/>
            <w:vAlign w:val="center"/>
          </w:tcPr>
          <w:p w14:paraId="195380F7">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r>
      <w:tr w14:paraId="03CB7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0" w:type="auto"/>
            <w:vAlign w:val="center"/>
          </w:tcPr>
          <w:p w14:paraId="6537896C">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zh-CN" w:bidi="ar-SA"/>
              </w:rPr>
            </w:pPr>
            <w:r>
              <w:rPr>
                <w:rFonts w:hint="eastAsia" w:ascii="Times New Roman" w:hAnsi="Times New Roman" w:eastAsia="宋体" w:cs="Times New Roman"/>
                <w:color w:val="auto"/>
                <w:sz w:val="24"/>
                <w:szCs w:val="24"/>
                <w:lang w:val="en-US" w:eastAsia="zh-CN"/>
              </w:rPr>
              <w:t>7</w:t>
            </w:r>
          </w:p>
        </w:tc>
        <w:tc>
          <w:tcPr>
            <w:tcW w:w="0" w:type="auto"/>
            <w:vAlign w:val="center"/>
          </w:tcPr>
          <w:p w14:paraId="7C5AD3CF">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r>
              <w:rPr>
                <w:rFonts w:hint="eastAsia" w:ascii="Times New Roman" w:hAnsi="Times New Roman" w:eastAsia="宋体" w:cs="Times New Roman"/>
                <w:color w:val="auto"/>
                <w:spacing w:val="7"/>
                <w:sz w:val="24"/>
                <w:szCs w:val="24"/>
              </w:rPr>
              <w:t>报价审查</w:t>
            </w:r>
          </w:p>
        </w:tc>
        <w:tc>
          <w:tcPr>
            <w:tcW w:w="0" w:type="auto"/>
            <w:vAlign w:val="center"/>
          </w:tcPr>
          <w:p w14:paraId="60EDBB5B">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8"/>
                <w:kern w:val="0"/>
                <w:sz w:val="24"/>
                <w:szCs w:val="24"/>
                <w:lang w:val="en-US" w:eastAsia="zh-CN" w:bidi="ar-SA"/>
              </w:rPr>
            </w:pPr>
            <w:r>
              <w:rPr>
                <w:rFonts w:hint="eastAsia" w:ascii="Times New Roman" w:hAnsi="Times New Roman" w:eastAsia="宋体" w:cs="Times New Roman"/>
                <w:color w:val="auto"/>
                <w:spacing w:val="8"/>
                <w:w w:val="100"/>
                <w:sz w:val="24"/>
                <w:szCs w:val="24"/>
                <w:lang w:val="en-US" w:eastAsia="zh-CN"/>
              </w:rPr>
              <w:t>最高限价30万元内</w:t>
            </w:r>
            <w:r>
              <w:rPr>
                <w:rFonts w:hint="eastAsia" w:ascii="Times New Roman" w:hAnsi="Times New Roman" w:eastAsia="宋体" w:cs="Times New Roman"/>
                <w:color w:val="auto"/>
                <w:spacing w:val="8"/>
                <w:sz w:val="24"/>
                <w:szCs w:val="24"/>
                <w:lang w:eastAsia="zh-CN"/>
              </w:rPr>
              <w:t>；</w:t>
            </w:r>
          </w:p>
        </w:tc>
        <w:tc>
          <w:tcPr>
            <w:tcW w:w="0" w:type="auto"/>
            <w:vAlign w:val="center"/>
          </w:tcPr>
          <w:p w14:paraId="7E942410">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c>
          <w:tcPr>
            <w:tcW w:w="0" w:type="auto"/>
            <w:vAlign w:val="center"/>
          </w:tcPr>
          <w:p w14:paraId="127B8179">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c>
          <w:tcPr>
            <w:tcW w:w="0" w:type="auto"/>
            <w:vAlign w:val="center"/>
          </w:tcPr>
          <w:p w14:paraId="5B483C75">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c>
          <w:tcPr>
            <w:tcW w:w="0" w:type="auto"/>
            <w:vAlign w:val="center"/>
          </w:tcPr>
          <w:p w14:paraId="0FA3B089">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r>
      <w:tr w14:paraId="7832C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0" w:type="auto"/>
            <w:vAlign w:val="center"/>
          </w:tcPr>
          <w:p w14:paraId="12F118FD">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lang w:val="en-US" w:eastAsia="zh-CN"/>
              </w:rPr>
              <w:t>8</w:t>
            </w:r>
          </w:p>
        </w:tc>
        <w:tc>
          <w:tcPr>
            <w:tcW w:w="0" w:type="auto"/>
            <w:vAlign w:val="center"/>
          </w:tcPr>
          <w:p w14:paraId="14F5DB3B">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r>
              <w:rPr>
                <w:rFonts w:hint="eastAsia" w:ascii="Times New Roman" w:hAnsi="Times New Roman" w:eastAsia="宋体" w:cs="Times New Roman"/>
                <w:color w:val="auto"/>
                <w:spacing w:val="7"/>
                <w:sz w:val="24"/>
                <w:szCs w:val="24"/>
              </w:rPr>
              <w:t>商务符合性</w:t>
            </w:r>
          </w:p>
        </w:tc>
        <w:tc>
          <w:tcPr>
            <w:tcW w:w="0" w:type="auto"/>
            <w:vAlign w:val="center"/>
          </w:tcPr>
          <w:p w14:paraId="3013905A">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rPr>
              <w:t>服务范围：完成</w:t>
            </w:r>
            <w:r>
              <w:rPr>
                <w:rFonts w:hint="eastAsia" w:ascii="Times New Roman" w:hAnsi="Times New Roman" w:eastAsia="宋体" w:cs="Times New Roman"/>
                <w:color w:val="auto"/>
                <w:spacing w:val="7"/>
                <w:sz w:val="24"/>
                <w:szCs w:val="24"/>
                <w:lang w:val="en-US" w:eastAsia="zh-CN"/>
              </w:rPr>
              <w:t>市矿能集团年度法律顾问服务</w:t>
            </w:r>
            <w:r>
              <w:rPr>
                <w:rFonts w:hint="eastAsia" w:ascii="Times New Roman" w:hAnsi="Times New Roman" w:eastAsia="宋体" w:cs="Times New Roman"/>
                <w:color w:val="auto"/>
                <w:spacing w:val="7"/>
                <w:sz w:val="24"/>
                <w:szCs w:val="24"/>
              </w:rPr>
              <w:t>工作。</w:t>
            </w:r>
          </w:p>
        </w:tc>
        <w:tc>
          <w:tcPr>
            <w:tcW w:w="0" w:type="auto"/>
            <w:vAlign w:val="center"/>
          </w:tcPr>
          <w:p w14:paraId="7C4D73A1">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171D0C85">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16D21229">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37CAB23D">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r>
      <w:tr w14:paraId="1C717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0" w:type="auto"/>
            <w:vAlign w:val="center"/>
          </w:tcPr>
          <w:p w14:paraId="20A63EEF">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lang w:val="en-US" w:eastAsia="zh-CN"/>
              </w:rPr>
              <w:t>9</w:t>
            </w:r>
          </w:p>
        </w:tc>
        <w:tc>
          <w:tcPr>
            <w:tcW w:w="0" w:type="auto"/>
          </w:tcPr>
          <w:p w14:paraId="403447D3">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color w:val="auto"/>
                <w:spacing w:val="7"/>
                <w:sz w:val="24"/>
                <w:szCs w:val="24"/>
              </w:rPr>
            </w:pPr>
          </w:p>
        </w:tc>
        <w:tc>
          <w:tcPr>
            <w:tcW w:w="0" w:type="auto"/>
            <w:vAlign w:val="center"/>
          </w:tcPr>
          <w:p w14:paraId="362147F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服务期及服务地点：</w:t>
            </w:r>
          </w:p>
          <w:p w14:paraId="30F1B65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color w:val="auto"/>
                <w:spacing w:val="7"/>
                <w:sz w:val="24"/>
                <w:szCs w:val="24"/>
                <w:lang w:val="en-US"/>
              </w:rPr>
            </w:pPr>
            <w:r>
              <w:rPr>
                <w:rFonts w:hint="eastAsia" w:ascii="Times New Roman" w:hAnsi="Times New Roman" w:eastAsia="宋体" w:cs="Times New Roman"/>
                <w:color w:val="auto"/>
                <w:spacing w:val="7"/>
                <w:sz w:val="24"/>
                <w:szCs w:val="24"/>
              </w:rPr>
              <w:t>服务期：</w:t>
            </w:r>
            <w:r>
              <w:rPr>
                <w:rFonts w:hint="eastAsia" w:ascii="Times New Roman" w:hAnsi="Times New Roman" w:eastAsia="宋体" w:cs="Times New Roman"/>
                <w:color w:val="auto"/>
                <w:spacing w:val="7"/>
                <w:sz w:val="24"/>
                <w:szCs w:val="24"/>
                <w:lang w:val="en-US" w:eastAsia="zh-CN"/>
              </w:rPr>
              <w:t>按照合同签订</w:t>
            </w:r>
          </w:p>
          <w:p w14:paraId="2F881111">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rPr>
              <w:t>服务地点：采购人指定地点。</w:t>
            </w:r>
          </w:p>
        </w:tc>
        <w:tc>
          <w:tcPr>
            <w:tcW w:w="0" w:type="auto"/>
            <w:vAlign w:val="center"/>
          </w:tcPr>
          <w:p w14:paraId="22AF20B4">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44C839CB">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2D22C3A6">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3CCD1637">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r>
      <w:tr w14:paraId="5BD3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0" w:type="auto"/>
            <w:vAlign w:val="center"/>
          </w:tcPr>
          <w:p w14:paraId="5D20F022">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lang w:val="en-US" w:eastAsia="zh-CN"/>
              </w:rPr>
              <w:t>10</w:t>
            </w:r>
          </w:p>
        </w:tc>
        <w:tc>
          <w:tcPr>
            <w:tcW w:w="0" w:type="auto"/>
          </w:tcPr>
          <w:p w14:paraId="59590366">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color w:val="auto"/>
                <w:spacing w:val="7"/>
                <w:sz w:val="24"/>
                <w:szCs w:val="24"/>
              </w:rPr>
            </w:pPr>
          </w:p>
        </w:tc>
        <w:tc>
          <w:tcPr>
            <w:tcW w:w="0" w:type="auto"/>
            <w:vAlign w:val="center"/>
          </w:tcPr>
          <w:p w14:paraId="540E18FF">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rPr>
              <w:t>验收标准、规范：满足国家、行业现行相关法律法规及技术标准的要求、采购人要求。</w:t>
            </w:r>
          </w:p>
        </w:tc>
        <w:tc>
          <w:tcPr>
            <w:tcW w:w="0" w:type="auto"/>
            <w:vAlign w:val="center"/>
          </w:tcPr>
          <w:p w14:paraId="47C34ABC">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394C8CA1">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0E602A9F">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2C16407B">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r>
      <w:tr w14:paraId="704B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0" w:type="auto"/>
            <w:vAlign w:val="center"/>
          </w:tcPr>
          <w:p w14:paraId="27D9ADA2">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lang w:val="en-US" w:eastAsia="zh-CN"/>
              </w:rPr>
              <w:t>11</w:t>
            </w:r>
          </w:p>
        </w:tc>
        <w:tc>
          <w:tcPr>
            <w:tcW w:w="0" w:type="auto"/>
          </w:tcPr>
          <w:p w14:paraId="729E2B4D">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color w:val="auto"/>
                <w:spacing w:val="7"/>
                <w:sz w:val="24"/>
                <w:szCs w:val="24"/>
              </w:rPr>
            </w:pPr>
          </w:p>
        </w:tc>
        <w:tc>
          <w:tcPr>
            <w:tcW w:w="0" w:type="auto"/>
            <w:vAlign w:val="center"/>
          </w:tcPr>
          <w:p w14:paraId="16D397D2">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rPr>
              <w:t>付款方式：按合同约定方式支付。</w:t>
            </w:r>
          </w:p>
        </w:tc>
        <w:tc>
          <w:tcPr>
            <w:tcW w:w="0" w:type="auto"/>
            <w:vAlign w:val="center"/>
          </w:tcPr>
          <w:p w14:paraId="6AF4CA2F">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6EEF4605">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31FD035A">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50525CE1">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r>
      <w:tr w14:paraId="212C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0" w:type="auto"/>
            <w:vAlign w:val="center"/>
          </w:tcPr>
          <w:p w14:paraId="30C7EB7D">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lang w:val="en-US" w:eastAsia="zh-CN"/>
              </w:rPr>
              <w:t>12</w:t>
            </w:r>
          </w:p>
        </w:tc>
        <w:tc>
          <w:tcPr>
            <w:tcW w:w="0" w:type="auto"/>
          </w:tcPr>
          <w:p w14:paraId="105D5A75">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color w:val="auto"/>
                <w:spacing w:val="7"/>
                <w:sz w:val="24"/>
                <w:szCs w:val="24"/>
              </w:rPr>
            </w:pPr>
          </w:p>
        </w:tc>
        <w:tc>
          <w:tcPr>
            <w:tcW w:w="0" w:type="auto"/>
            <w:vAlign w:val="center"/>
          </w:tcPr>
          <w:p w14:paraId="0FF3818A">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rPr>
              <w:t>投标有效期：</w:t>
            </w:r>
            <w:r>
              <w:rPr>
                <w:rFonts w:hint="eastAsia" w:ascii="Times New Roman" w:hAnsi="Times New Roman" w:eastAsia="宋体" w:cs="Times New Roman"/>
                <w:color w:val="auto"/>
                <w:spacing w:val="7"/>
                <w:sz w:val="24"/>
                <w:szCs w:val="24"/>
                <w:lang w:val="en-US" w:eastAsia="zh-CN"/>
              </w:rPr>
              <w:t>6</w:t>
            </w:r>
            <w:r>
              <w:rPr>
                <w:rFonts w:hint="eastAsia" w:ascii="Times New Roman" w:hAnsi="Times New Roman" w:eastAsia="宋体" w:cs="Times New Roman"/>
                <w:color w:val="auto"/>
                <w:spacing w:val="7"/>
                <w:sz w:val="24"/>
                <w:szCs w:val="24"/>
              </w:rPr>
              <w:t>0日历天，从提交响应文件的截止之日起算。</w:t>
            </w:r>
          </w:p>
        </w:tc>
        <w:tc>
          <w:tcPr>
            <w:tcW w:w="0" w:type="auto"/>
            <w:vAlign w:val="center"/>
          </w:tcPr>
          <w:p w14:paraId="4C4B24F5">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173B7F4C">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4AF89828">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0F6ABDA8">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r>
      <w:tr w14:paraId="4B60B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0" w:type="auto"/>
            <w:vAlign w:val="center"/>
          </w:tcPr>
          <w:p w14:paraId="4A0A981B">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lang w:val="en-US" w:eastAsia="zh-CN"/>
              </w:rPr>
              <w:t>13</w:t>
            </w:r>
          </w:p>
        </w:tc>
        <w:tc>
          <w:tcPr>
            <w:tcW w:w="0" w:type="auto"/>
          </w:tcPr>
          <w:p w14:paraId="5583C43D">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color w:val="auto"/>
                <w:spacing w:val="7"/>
                <w:sz w:val="24"/>
                <w:szCs w:val="24"/>
              </w:rPr>
            </w:pPr>
          </w:p>
        </w:tc>
        <w:tc>
          <w:tcPr>
            <w:tcW w:w="0" w:type="auto"/>
            <w:vAlign w:val="center"/>
          </w:tcPr>
          <w:p w14:paraId="6D13A56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其他要求：</w:t>
            </w:r>
          </w:p>
          <w:p w14:paraId="4931468F">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1、供应商承诺对相关证明文件的真实性负责，不得提供虚假材料谋取成交。否则必须承担相 应法律责任，已骗取成交的取消成交资格，对采购人造成经济损失的，赔偿相应经济损失。</w:t>
            </w:r>
          </w:p>
          <w:p w14:paraId="27F84C23">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rPr>
              <w:t>2、供应商承诺已仔细阅读并正确理解本项目采购文件及其他构成采购文件的有关资料，并理 解本项目为企业采购活动。因供应商未充分理解所导致的后果由供应商自行负责，造成的相关 损失采购人有权向供应商索赔。</w:t>
            </w:r>
          </w:p>
        </w:tc>
        <w:tc>
          <w:tcPr>
            <w:tcW w:w="0" w:type="auto"/>
            <w:vAlign w:val="center"/>
          </w:tcPr>
          <w:p w14:paraId="67975DC5">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1AFBBB6C">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58C95F41">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6AB9B91E">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r>
      <w:tr w14:paraId="56549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0" w:type="auto"/>
            <w:vAlign w:val="center"/>
          </w:tcPr>
          <w:p w14:paraId="5131EB70">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lang w:val="en-US" w:eastAsia="zh-CN"/>
              </w:rPr>
              <w:t>14</w:t>
            </w:r>
          </w:p>
        </w:tc>
        <w:tc>
          <w:tcPr>
            <w:tcW w:w="0" w:type="auto"/>
            <w:vAlign w:val="center"/>
          </w:tcPr>
          <w:p w14:paraId="4E3332CD">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r>
              <w:rPr>
                <w:rFonts w:hint="eastAsia" w:ascii="Times New Roman" w:hAnsi="Times New Roman" w:eastAsia="宋体" w:cs="Times New Roman"/>
                <w:color w:val="auto"/>
                <w:spacing w:val="7"/>
                <w:sz w:val="24"/>
                <w:szCs w:val="24"/>
              </w:rPr>
              <w:t>技术符合性</w:t>
            </w:r>
          </w:p>
        </w:tc>
        <w:tc>
          <w:tcPr>
            <w:tcW w:w="0" w:type="auto"/>
            <w:vAlign w:val="center"/>
          </w:tcPr>
          <w:p w14:paraId="74CE0EED">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rPr>
              <w:t>供应商承诺完成“第二章 采购清单商务要求”中第一节 采购清单 工作内容。</w:t>
            </w:r>
          </w:p>
        </w:tc>
        <w:tc>
          <w:tcPr>
            <w:tcW w:w="0" w:type="auto"/>
            <w:vAlign w:val="center"/>
          </w:tcPr>
          <w:p w14:paraId="520B2127">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207961CF">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7B9F982E">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center"/>
          </w:tcPr>
          <w:p w14:paraId="64B0DCB1">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r>
      <w:tr w14:paraId="4151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0" w:type="auto"/>
            <w:vAlign w:val="top"/>
          </w:tcPr>
          <w:p w14:paraId="0E7D0B0C">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lang w:val="en-US" w:eastAsia="zh-CN"/>
              </w:rPr>
              <w:t>15</w:t>
            </w:r>
          </w:p>
        </w:tc>
        <w:tc>
          <w:tcPr>
            <w:tcW w:w="0" w:type="auto"/>
            <w:vAlign w:val="top"/>
          </w:tcPr>
          <w:p w14:paraId="1C054818">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r>
              <w:rPr>
                <w:rFonts w:hint="eastAsia" w:ascii="Times New Roman" w:hAnsi="Times New Roman" w:eastAsia="宋体" w:cs="Times New Roman"/>
                <w:color w:val="auto"/>
                <w:spacing w:val="7"/>
                <w:sz w:val="24"/>
                <w:szCs w:val="24"/>
              </w:rPr>
              <w:t>无效标审查</w:t>
            </w:r>
          </w:p>
        </w:tc>
        <w:tc>
          <w:tcPr>
            <w:tcW w:w="0" w:type="auto"/>
            <w:vAlign w:val="top"/>
          </w:tcPr>
          <w:p w14:paraId="54D96B81">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rPr>
              <w:t>按本项目采购文件无效标条款规定，审查是否通过</w:t>
            </w:r>
          </w:p>
        </w:tc>
        <w:tc>
          <w:tcPr>
            <w:tcW w:w="0" w:type="auto"/>
            <w:vAlign w:val="top"/>
          </w:tcPr>
          <w:p w14:paraId="638190E0">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top"/>
          </w:tcPr>
          <w:p w14:paraId="25842019">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top"/>
          </w:tcPr>
          <w:p w14:paraId="3241D4C8">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top"/>
          </w:tcPr>
          <w:p w14:paraId="3523A274">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r>
      <w:tr w14:paraId="52E2C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977" w:type="dxa"/>
            <w:gridSpan w:val="3"/>
            <w:vAlign w:val="top"/>
          </w:tcPr>
          <w:p w14:paraId="61611A64">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zh-CN" w:bidi="ar-SA"/>
              </w:rPr>
            </w:pPr>
            <w:r>
              <w:rPr>
                <w:rFonts w:hint="eastAsia" w:ascii="Times New Roman" w:hAnsi="Times New Roman" w:eastAsia="宋体" w:cs="Times New Roman"/>
                <w:color w:val="auto"/>
                <w:spacing w:val="7"/>
                <w:sz w:val="24"/>
                <w:szCs w:val="24"/>
              </w:rPr>
              <w:t>初步审查结论（通过或不通过）</w:t>
            </w:r>
          </w:p>
        </w:tc>
        <w:tc>
          <w:tcPr>
            <w:tcW w:w="0" w:type="auto"/>
            <w:vAlign w:val="top"/>
          </w:tcPr>
          <w:p w14:paraId="317E8725">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vAlign w:val="top"/>
          </w:tcPr>
          <w:p w14:paraId="7E4BE193">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spacing w:val="7"/>
                <w:kern w:val="0"/>
                <w:sz w:val="24"/>
                <w:szCs w:val="24"/>
                <w:lang w:val="en-US" w:eastAsia="en-US" w:bidi="ar-SA"/>
              </w:rPr>
            </w:pPr>
          </w:p>
        </w:tc>
        <w:tc>
          <w:tcPr>
            <w:tcW w:w="0" w:type="auto"/>
          </w:tcPr>
          <w:p w14:paraId="24D5D744">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c>
          <w:tcPr>
            <w:tcW w:w="0" w:type="auto"/>
          </w:tcPr>
          <w:p w14:paraId="44BE0F59">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Times New Roman"/>
                <w:snapToGrid w:val="0"/>
                <w:color w:val="auto"/>
                <w:kern w:val="0"/>
                <w:sz w:val="24"/>
                <w:szCs w:val="24"/>
                <w:lang w:val="en-US" w:eastAsia="en-US" w:bidi="ar-SA"/>
              </w:rPr>
            </w:pPr>
          </w:p>
        </w:tc>
      </w:tr>
    </w:tbl>
    <w:p w14:paraId="6EF7A09D">
      <w:pPr>
        <w:bidi w:val="0"/>
      </w:pPr>
      <w:r>
        <w:rPr>
          <w:rFonts w:hint="eastAsia"/>
        </w:rPr>
        <w:t>评标专家（签字）：</w:t>
      </w:r>
    </w:p>
    <w:p w14:paraId="1E191B1B">
      <w:pPr>
        <w:bidi w:val="0"/>
        <w:rPr>
          <w:rFonts w:hint="eastAsia"/>
        </w:rPr>
      </w:pPr>
    </w:p>
    <w:p w14:paraId="0EC98B9E">
      <w:pPr>
        <w:pStyle w:val="2"/>
        <w:rPr>
          <w:rFonts w:hint="eastAsia"/>
        </w:rPr>
        <w:sectPr>
          <w:type w:val="continuous"/>
          <w:pgSz w:w="16838" w:h="11905" w:orient="landscape"/>
          <w:pgMar w:top="1417" w:right="1474" w:bottom="1417" w:left="124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46F1776E">
      <w:pPr>
        <w:bidi w:val="0"/>
        <w:rPr>
          <w:rFonts w:hint="eastAsia"/>
        </w:rPr>
      </w:pPr>
      <w:r>
        <w:rPr>
          <w:rFonts w:hint="eastAsia"/>
          <w:lang w:eastAsia="zh-CN"/>
        </w:rPr>
        <w:t>（</w:t>
      </w:r>
      <w:r>
        <w:rPr>
          <w:rFonts w:hint="eastAsia"/>
          <w:lang w:val="en-US" w:eastAsia="zh-CN"/>
        </w:rPr>
        <w:t>2）</w:t>
      </w:r>
      <w:r>
        <w:rPr>
          <w:rFonts w:hint="eastAsia"/>
        </w:rPr>
        <w:t>评分表</w:t>
      </w:r>
    </w:p>
    <w:p w14:paraId="7F4C0FF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b/>
          <w:bCs/>
        </w:rPr>
      </w:pPr>
      <w:r>
        <w:rPr>
          <w:rFonts w:hint="eastAsia"/>
          <w:b/>
          <w:bCs/>
        </w:rPr>
        <w:t>评 分 表</w:t>
      </w:r>
    </w:p>
    <w:p w14:paraId="311F9B95">
      <w:pPr>
        <w:bidi w:val="0"/>
        <w:rPr>
          <w:rFonts w:hint="eastAsia"/>
        </w:rPr>
      </w:pPr>
      <w:r>
        <w:rPr>
          <w:rFonts w:hint="eastAsia"/>
        </w:rPr>
        <w:t>项目名称：</w:t>
      </w:r>
    </w:p>
    <w:p w14:paraId="749ABEEE">
      <w:pPr>
        <w:bidi w:val="0"/>
        <w:rPr>
          <w:rFonts w:hint="eastAsia"/>
        </w:rPr>
      </w:pPr>
      <w:r>
        <w:rPr>
          <w:rFonts w:hint="eastAsia"/>
        </w:rPr>
        <w:t>项目编号：</w:t>
      </w:r>
    </w:p>
    <w:p w14:paraId="3768B418">
      <w:pPr>
        <w:bidi w:val="0"/>
        <w:rPr>
          <w:rFonts w:hint="eastAsia"/>
        </w:rPr>
      </w:pPr>
      <w:r>
        <w:rPr>
          <w:rFonts w:hint="eastAsia"/>
        </w:rPr>
        <w:t>评标地点：</w:t>
      </w:r>
    </w:p>
    <w:p w14:paraId="68BDC8D8">
      <w:pPr>
        <w:spacing w:line="34" w:lineRule="exact"/>
        <w:rPr>
          <w:rFonts w:hint="eastAsia" w:ascii="仿宋" w:hAnsi="仿宋" w:eastAsia="仿宋" w:cs="仿宋"/>
          <w:color w:val="auto"/>
          <w:sz w:val="24"/>
          <w:szCs w:val="24"/>
        </w:rPr>
      </w:pPr>
    </w:p>
    <w:tbl>
      <w:tblPr>
        <w:tblStyle w:val="22"/>
        <w:tblW w:w="1436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7"/>
        <w:gridCol w:w="3"/>
        <w:gridCol w:w="1125"/>
        <w:gridCol w:w="9050"/>
        <w:gridCol w:w="736"/>
        <w:gridCol w:w="721"/>
        <w:gridCol w:w="720"/>
        <w:gridCol w:w="787"/>
      </w:tblGrid>
      <w:tr w14:paraId="3AE0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0" w:hRule="atLeast"/>
        </w:trPr>
        <w:tc>
          <w:tcPr>
            <w:tcW w:w="12141" w:type="dxa"/>
            <w:gridSpan w:val="5"/>
            <w:tcBorders>
              <w:tl2br w:val="single" w:color="000000" w:sz="4" w:space="0"/>
            </w:tcBorders>
            <w:vAlign w:val="center"/>
          </w:tcPr>
          <w:p w14:paraId="21FFB9EF">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投标供应商名称</w:t>
            </w:r>
          </w:p>
          <w:p w14:paraId="5F54B58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p w14:paraId="0D18B4E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508" w:firstLineChars="20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评分项及评分标准</w:t>
            </w:r>
          </w:p>
        </w:tc>
        <w:tc>
          <w:tcPr>
            <w:tcW w:w="721" w:type="dxa"/>
            <w:vAlign w:val="center"/>
          </w:tcPr>
          <w:p w14:paraId="0F070B0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投标</w:t>
            </w:r>
          </w:p>
          <w:p w14:paraId="2926F92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供应</w:t>
            </w:r>
          </w:p>
          <w:p w14:paraId="3B92AAC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商 1</w:t>
            </w:r>
          </w:p>
        </w:tc>
        <w:tc>
          <w:tcPr>
            <w:tcW w:w="720" w:type="dxa"/>
            <w:vAlign w:val="center"/>
          </w:tcPr>
          <w:p w14:paraId="6CE5CD2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投标</w:t>
            </w:r>
          </w:p>
          <w:p w14:paraId="5A63F4A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供应</w:t>
            </w:r>
          </w:p>
          <w:p w14:paraId="52745AD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商 2</w:t>
            </w:r>
          </w:p>
        </w:tc>
        <w:tc>
          <w:tcPr>
            <w:tcW w:w="787" w:type="dxa"/>
            <w:vAlign w:val="center"/>
          </w:tcPr>
          <w:p w14:paraId="54EC718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投标</w:t>
            </w:r>
          </w:p>
          <w:p w14:paraId="27DE7EA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供应</w:t>
            </w:r>
          </w:p>
          <w:p w14:paraId="5276CFF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商 3</w:t>
            </w:r>
          </w:p>
        </w:tc>
      </w:tr>
      <w:tr w14:paraId="2987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0" w:hRule="atLeast"/>
        </w:trPr>
        <w:tc>
          <w:tcPr>
            <w:tcW w:w="2355" w:type="dxa"/>
            <w:gridSpan w:val="3"/>
            <w:vAlign w:val="center"/>
          </w:tcPr>
          <w:p w14:paraId="7A9E90A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价格分（</w:t>
            </w:r>
            <w:r>
              <w:rPr>
                <w:rFonts w:hint="eastAsia" w:ascii="Times New Roman" w:hAnsi="Times New Roman" w:eastAsia="宋体" w:cs="Times New Roman"/>
                <w:color w:val="auto"/>
                <w:spacing w:val="7"/>
                <w:sz w:val="24"/>
                <w:szCs w:val="24"/>
                <w:lang w:val="en-US" w:eastAsia="zh-CN"/>
              </w:rPr>
              <w:t>3</w:t>
            </w:r>
            <w:r>
              <w:rPr>
                <w:rFonts w:hint="eastAsia" w:ascii="Times New Roman" w:hAnsi="Times New Roman" w:eastAsia="宋体" w:cs="Times New Roman"/>
                <w:color w:val="auto"/>
                <w:spacing w:val="7"/>
                <w:sz w:val="24"/>
                <w:szCs w:val="24"/>
              </w:rPr>
              <w:t>0 分）</w:t>
            </w:r>
          </w:p>
        </w:tc>
        <w:tc>
          <w:tcPr>
            <w:tcW w:w="9050" w:type="dxa"/>
            <w:vAlign w:val="center"/>
          </w:tcPr>
          <w:p w14:paraId="4C5CE4C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1.投标供应商的投标报价不得高于最高限价，高于最高限价的投标报价，按无效标处理。经评审为无效标的投标报价，不进入价格分进行计算。</w:t>
            </w:r>
          </w:p>
          <w:p w14:paraId="14789E3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2.有效投标报价界定为：未被评审专家认定为低于成本的报价≤有效投标报价≤最高投标限价。</w:t>
            </w:r>
          </w:p>
          <w:p w14:paraId="46AA26E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3.价格分计算公式详见价格分的计算。</w:t>
            </w:r>
          </w:p>
        </w:tc>
        <w:tc>
          <w:tcPr>
            <w:tcW w:w="736" w:type="dxa"/>
            <w:vAlign w:val="center"/>
          </w:tcPr>
          <w:p w14:paraId="2D1D992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lang w:val="en-US" w:eastAsia="zh-CN"/>
              </w:rPr>
              <w:t>3</w:t>
            </w:r>
            <w:r>
              <w:rPr>
                <w:rFonts w:hint="eastAsia" w:ascii="Times New Roman" w:hAnsi="Times New Roman" w:eastAsia="宋体" w:cs="Times New Roman"/>
                <w:color w:val="auto"/>
                <w:spacing w:val="7"/>
                <w:sz w:val="24"/>
                <w:szCs w:val="24"/>
              </w:rPr>
              <w:t>0</w:t>
            </w:r>
          </w:p>
        </w:tc>
        <w:tc>
          <w:tcPr>
            <w:tcW w:w="721" w:type="dxa"/>
            <w:vAlign w:val="center"/>
          </w:tcPr>
          <w:p w14:paraId="5C5C0C2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tc>
        <w:tc>
          <w:tcPr>
            <w:tcW w:w="720" w:type="dxa"/>
            <w:vAlign w:val="center"/>
          </w:tcPr>
          <w:p w14:paraId="30F51D06">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tc>
        <w:tc>
          <w:tcPr>
            <w:tcW w:w="787" w:type="dxa"/>
            <w:vAlign w:val="center"/>
          </w:tcPr>
          <w:p w14:paraId="26DAFE18">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tc>
      </w:tr>
      <w:tr w14:paraId="26A7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0" w:hRule="atLeast"/>
        </w:trPr>
        <w:tc>
          <w:tcPr>
            <w:tcW w:w="1227" w:type="dxa"/>
            <w:vAlign w:val="center"/>
          </w:tcPr>
          <w:p w14:paraId="7EA2B15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技术分</w:t>
            </w:r>
          </w:p>
          <w:p w14:paraId="153012D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w:t>
            </w:r>
            <w:r>
              <w:rPr>
                <w:rFonts w:hint="eastAsia" w:ascii="Times New Roman" w:hAnsi="Times New Roman" w:eastAsia="宋体" w:cs="Times New Roman"/>
                <w:color w:val="auto"/>
                <w:spacing w:val="7"/>
                <w:sz w:val="24"/>
                <w:szCs w:val="24"/>
                <w:lang w:val="en-US" w:eastAsia="zh-CN"/>
              </w:rPr>
              <w:t>30</w:t>
            </w:r>
            <w:r>
              <w:rPr>
                <w:rFonts w:hint="eastAsia" w:ascii="Times New Roman" w:hAnsi="Times New Roman" w:eastAsia="宋体" w:cs="Times New Roman"/>
                <w:color w:val="auto"/>
                <w:spacing w:val="7"/>
                <w:sz w:val="24"/>
                <w:szCs w:val="24"/>
              </w:rPr>
              <w:t>分）</w:t>
            </w:r>
          </w:p>
        </w:tc>
        <w:tc>
          <w:tcPr>
            <w:tcW w:w="1128" w:type="dxa"/>
            <w:gridSpan w:val="2"/>
            <w:vAlign w:val="center"/>
          </w:tcPr>
          <w:p w14:paraId="37E9BA8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服务方案</w:t>
            </w:r>
          </w:p>
        </w:tc>
        <w:tc>
          <w:tcPr>
            <w:tcW w:w="9050" w:type="dxa"/>
            <w:vAlign w:val="center"/>
          </w:tcPr>
          <w:p w14:paraId="69B4FB9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需针对本项目提供完整的服务方案，服务方案内容包含但不限于①管理制度；②人员分配；③工作思路；④服务范围；⑤服务质量保证措施；⑥工作进度安排；⑦应急保障方案。以上7项需用单独的文字和章节来表述</w:t>
            </w:r>
            <w:r>
              <w:rPr>
                <w:rFonts w:hint="eastAsia" w:ascii="Times New Roman" w:hAnsi="Times New Roman" w:eastAsia="宋体" w:cs="Times New Roman"/>
                <w:color w:val="auto"/>
                <w:spacing w:val="7"/>
                <w:sz w:val="24"/>
                <w:szCs w:val="24"/>
                <w:lang w:eastAsia="zh-CN"/>
              </w:rPr>
              <w:t>；</w:t>
            </w:r>
          </w:p>
          <w:p w14:paraId="6DA5AE26">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1.方案内容详尽完整，各措施实施性强，</w:t>
            </w:r>
            <w:r>
              <w:rPr>
                <w:rFonts w:hint="eastAsia" w:ascii="Times New Roman" w:hAnsi="Times New Roman" w:eastAsia="宋体" w:cs="Times New Roman"/>
                <w:color w:val="auto"/>
                <w:spacing w:val="7"/>
                <w:sz w:val="24"/>
                <w:szCs w:val="24"/>
                <w:lang w:val="en-US" w:eastAsia="zh-CN"/>
              </w:rPr>
              <w:t>20</w:t>
            </w:r>
            <w:r>
              <w:rPr>
                <w:rFonts w:hint="eastAsia" w:ascii="Times New Roman" w:hAnsi="Times New Roman" w:eastAsia="宋体" w:cs="Times New Roman"/>
                <w:color w:val="auto"/>
                <w:spacing w:val="7"/>
                <w:sz w:val="24"/>
                <w:szCs w:val="24"/>
              </w:rPr>
              <w:t>-</w:t>
            </w:r>
            <w:r>
              <w:rPr>
                <w:rFonts w:hint="eastAsia" w:ascii="Times New Roman" w:hAnsi="Times New Roman" w:eastAsia="宋体" w:cs="Times New Roman"/>
                <w:color w:val="auto"/>
                <w:spacing w:val="7"/>
                <w:sz w:val="24"/>
                <w:szCs w:val="24"/>
                <w:lang w:val="en-US" w:eastAsia="zh-CN"/>
              </w:rPr>
              <w:t>30</w:t>
            </w:r>
            <w:r>
              <w:rPr>
                <w:rFonts w:hint="eastAsia" w:ascii="Times New Roman" w:hAnsi="Times New Roman" w:eastAsia="宋体" w:cs="Times New Roman"/>
                <w:color w:val="auto"/>
                <w:spacing w:val="7"/>
                <w:sz w:val="24"/>
                <w:szCs w:val="24"/>
              </w:rPr>
              <w:t>分；</w:t>
            </w:r>
          </w:p>
          <w:p w14:paraId="33F5015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2.服务方案内容较为完整，各措施可实施，</w:t>
            </w:r>
            <w:r>
              <w:rPr>
                <w:rFonts w:hint="eastAsia" w:ascii="Times New Roman" w:hAnsi="Times New Roman" w:eastAsia="宋体" w:cs="Times New Roman"/>
                <w:color w:val="auto"/>
                <w:spacing w:val="7"/>
                <w:sz w:val="24"/>
                <w:szCs w:val="24"/>
                <w:lang w:val="en-US" w:eastAsia="zh-CN"/>
              </w:rPr>
              <w:t>10</w:t>
            </w:r>
            <w:r>
              <w:rPr>
                <w:rFonts w:hint="eastAsia" w:ascii="Times New Roman" w:hAnsi="Times New Roman" w:eastAsia="宋体" w:cs="Times New Roman"/>
                <w:color w:val="auto"/>
                <w:spacing w:val="7"/>
                <w:sz w:val="24"/>
                <w:szCs w:val="24"/>
              </w:rPr>
              <w:t>-</w:t>
            </w:r>
            <w:r>
              <w:rPr>
                <w:rFonts w:hint="eastAsia" w:ascii="Times New Roman" w:hAnsi="Times New Roman" w:eastAsia="宋体" w:cs="Times New Roman"/>
                <w:color w:val="auto"/>
                <w:spacing w:val="7"/>
                <w:sz w:val="24"/>
                <w:szCs w:val="24"/>
                <w:lang w:val="en-US" w:eastAsia="zh-CN"/>
              </w:rPr>
              <w:t>20</w:t>
            </w:r>
            <w:r>
              <w:rPr>
                <w:rFonts w:hint="eastAsia" w:ascii="Times New Roman" w:hAnsi="Times New Roman" w:eastAsia="宋体" w:cs="Times New Roman"/>
                <w:color w:val="auto"/>
                <w:spacing w:val="7"/>
                <w:sz w:val="24"/>
                <w:szCs w:val="24"/>
              </w:rPr>
              <w:t>分；</w:t>
            </w:r>
          </w:p>
          <w:p w14:paraId="0515E62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3.服务方案内容简单，各措施实施性不强，</w:t>
            </w:r>
            <w:r>
              <w:rPr>
                <w:rFonts w:hint="eastAsia" w:ascii="Times New Roman" w:hAnsi="Times New Roman" w:eastAsia="宋体" w:cs="Times New Roman"/>
                <w:color w:val="auto"/>
                <w:spacing w:val="7"/>
                <w:sz w:val="24"/>
                <w:szCs w:val="24"/>
                <w:lang w:val="en-US" w:eastAsia="zh-CN"/>
              </w:rPr>
              <w:t>0</w:t>
            </w:r>
            <w:r>
              <w:rPr>
                <w:rFonts w:hint="eastAsia" w:ascii="Times New Roman" w:hAnsi="Times New Roman" w:eastAsia="宋体" w:cs="Times New Roman"/>
                <w:color w:val="auto"/>
                <w:spacing w:val="7"/>
                <w:sz w:val="24"/>
                <w:szCs w:val="24"/>
              </w:rPr>
              <w:t>-</w:t>
            </w:r>
            <w:r>
              <w:rPr>
                <w:rFonts w:hint="eastAsia" w:ascii="Times New Roman" w:hAnsi="Times New Roman" w:eastAsia="宋体" w:cs="Times New Roman"/>
                <w:color w:val="auto"/>
                <w:spacing w:val="7"/>
                <w:sz w:val="24"/>
                <w:szCs w:val="24"/>
                <w:lang w:val="en-US" w:eastAsia="zh-CN"/>
              </w:rPr>
              <w:t>10</w:t>
            </w:r>
            <w:r>
              <w:rPr>
                <w:rFonts w:hint="eastAsia" w:ascii="Times New Roman" w:hAnsi="Times New Roman" w:eastAsia="宋体" w:cs="Times New Roman"/>
                <w:color w:val="auto"/>
                <w:spacing w:val="7"/>
                <w:sz w:val="24"/>
                <w:szCs w:val="24"/>
              </w:rPr>
              <w:t>分。</w:t>
            </w:r>
          </w:p>
          <w:p w14:paraId="5C1F380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4.缺项不得分。</w:t>
            </w:r>
          </w:p>
        </w:tc>
        <w:tc>
          <w:tcPr>
            <w:tcW w:w="736" w:type="dxa"/>
            <w:vAlign w:val="center"/>
          </w:tcPr>
          <w:p w14:paraId="7CC4BFAF">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30</w:t>
            </w:r>
          </w:p>
        </w:tc>
        <w:tc>
          <w:tcPr>
            <w:tcW w:w="721" w:type="dxa"/>
            <w:vAlign w:val="center"/>
          </w:tcPr>
          <w:p w14:paraId="42089163">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tc>
        <w:tc>
          <w:tcPr>
            <w:tcW w:w="720" w:type="dxa"/>
            <w:vAlign w:val="center"/>
          </w:tcPr>
          <w:p w14:paraId="64F7487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tc>
        <w:tc>
          <w:tcPr>
            <w:tcW w:w="787" w:type="dxa"/>
            <w:vAlign w:val="center"/>
          </w:tcPr>
          <w:p w14:paraId="466D9813">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tc>
      </w:tr>
      <w:tr w14:paraId="4DA6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0" w:hRule="atLeast"/>
        </w:trPr>
        <w:tc>
          <w:tcPr>
            <w:tcW w:w="1227" w:type="dxa"/>
            <w:vAlign w:val="center"/>
          </w:tcPr>
          <w:p w14:paraId="7EAC10C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lang w:val="en-US" w:eastAsia="zh-CN"/>
              </w:rPr>
              <w:t>商务</w:t>
            </w:r>
            <w:r>
              <w:rPr>
                <w:rFonts w:hint="eastAsia" w:ascii="Times New Roman" w:hAnsi="Times New Roman" w:eastAsia="宋体" w:cs="Times New Roman"/>
                <w:color w:val="auto"/>
                <w:spacing w:val="7"/>
                <w:sz w:val="24"/>
                <w:szCs w:val="24"/>
              </w:rPr>
              <w:t>部分</w:t>
            </w:r>
          </w:p>
          <w:p w14:paraId="4CF8F63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r>
              <w:rPr>
                <w:rFonts w:hint="eastAsia" w:ascii="Times New Roman" w:hAnsi="Times New Roman" w:eastAsia="宋体" w:cs="Times New Roman"/>
                <w:color w:val="auto"/>
                <w:spacing w:val="7"/>
                <w:sz w:val="24"/>
                <w:szCs w:val="24"/>
              </w:rPr>
              <w:t>（</w:t>
            </w:r>
            <w:r>
              <w:rPr>
                <w:rFonts w:hint="eastAsia" w:ascii="Times New Roman" w:hAnsi="Times New Roman" w:eastAsia="宋体" w:cs="Times New Roman"/>
                <w:color w:val="auto"/>
                <w:spacing w:val="7"/>
                <w:sz w:val="24"/>
                <w:szCs w:val="24"/>
                <w:lang w:val="en-US" w:eastAsia="zh-CN"/>
              </w:rPr>
              <w:t>20</w:t>
            </w:r>
            <w:r>
              <w:rPr>
                <w:rFonts w:hint="eastAsia" w:ascii="Times New Roman" w:hAnsi="Times New Roman" w:eastAsia="宋体" w:cs="Times New Roman"/>
                <w:color w:val="auto"/>
                <w:spacing w:val="7"/>
                <w:sz w:val="24"/>
                <w:szCs w:val="24"/>
              </w:rPr>
              <w:t>分）</w:t>
            </w:r>
          </w:p>
        </w:tc>
        <w:tc>
          <w:tcPr>
            <w:tcW w:w="1128" w:type="dxa"/>
            <w:gridSpan w:val="2"/>
            <w:vAlign w:val="center"/>
          </w:tcPr>
          <w:p w14:paraId="51ADED7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eastAsia="zh-CN"/>
              </w:rPr>
            </w:pPr>
            <w:r>
              <w:rPr>
                <w:rFonts w:hint="eastAsia" w:ascii="Times New Roman" w:hAnsi="Times New Roman" w:eastAsia="宋体" w:cs="Times New Roman"/>
                <w:color w:val="auto"/>
                <w:spacing w:val="7"/>
                <w:sz w:val="24"/>
                <w:szCs w:val="24"/>
                <w:lang w:val="en-US" w:eastAsia="zh-CN"/>
              </w:rPr>
              <w:t>律所从业资质及规模</w:t>
            </w:r>
          </w:p>
        </w:tc>
        <w:tc>
          <w:tcPr>
            <w:tcW w:w="9050" w:type="dxa"/>
            <w:vAlign w:val="center"/>
          </w:tcPr>
          <w:p w14:paraId="710AAF6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要求服务团队人数大于等于7人:</w:t>
            </w:r>
          </w:p>
          <w:p w14:paraId="1F299A4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1.成立年限。不满7年的，得3分；7年以上（含7年）10年以下的，得6分；10年以上（含10年）的，得10分</w:t>
            </w:r>
          </w:p>
          <w:p w14:paraId="0386EA1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2.从业人员规模。不满50人的，得3分；50以上（含50人）100以下的，得6分；100人及以上的，得10分。</w:t>
            </w:r>
          </w:p>
        </w:tc>
        <w:tc>
          <w:tcPr>
            <w:tcW w:w="736" w:type="dxa"/>
            <w:vAlign w:val="center"/>
          </w:tcPr>
          <w:p w14:paraId="10736FD3">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20</w:t>
            </w:r>
          </w:p>
        </w:tc>
        <w:tc>
          <w:tcPr>
            <w:tcW w:w="721" w:type="dxa"/>
            <w:vAlign w:val="center"/>
          </w:tcPr>
          <w:p w14:paraId="173E192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tc>
        <w:tc>
          <w:tcPr>
            <w:tcW w:w="720" w:type="dxa"/>
            <w:vAlign w:val="center"/>
          </w:tcPr>
          <w:p w14:paraId="78E2373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tc>
        <w:tc>
          <w:tcPr>
            <w:tcW w:w="787" w:type="dxa"/>
            <w:vAlign w:val="center"/>
          </w:tcPr>
          <w:p w14:paraId="5E9FB0D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rPr>
            </w:pPr>
          </w:p>
        </w:tc>
      </w:tr>
      <w:tr w14:paraId="5CBE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230" w:type="dxa"/>
            <w:gridSpan w:val="2"/>
            <w:vAlign w:val="center"/>
          </w:tcPr>
          <w:p w14:paraId="5DBCA8D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业绩部分</w:t>
            </w:r>
          </w:p>
          <w:p w14:paraId="3446F20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（20分）</w:t>
            </w:r>
          </w:p>
        </w:tc>
        <w:tc>
          <w:tcPr>
            <w:tcW w:w="1125" w:type="dxa"/>
            <w:vAlign w:val="center"/>
          </w:tcPr>
          <w:p w14:paraId="78BFB43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历史业绩</w:t>
            </w:r>
          </w:p>
        </w:tc>
        <w:tc>
          <w:tcPr>
            <w:tcW w:w="9050" w:type="dxa"/>
            <w:vAlign w:val="center"/>
          </w:tcPr>
          <w:p w14:paraId="4FECDA9F">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1.供应商每提供 1 个 2021 年1 月至今完成的省属、市属国有企业以上年度法律顾问服务合同，则得2分，本项满分 10分。</w:t>
            </w:r>
          </w:p>
          <w:p w14:paraId="5B67733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2.供应商每提供 1 个 2021 年1 月至今为省属、市属国有企业以上提供法律风险防范专项（包括不限于仲裁、诉讼等）法律服务的业绩，则得2分，本项满分10分。</w:t>
            </w:r>
          </w:p>
          <w:p w14:paraId="2B7417D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注：须提供中标通知书（或成交通知书）或合同（或合同协议书）复印件（或扫描件）加盖供应商公章。</w:t>
            </w:r>
          </w:p>
        </w:tc>
        <w:tc>
          <w:tcPr>
            <w:tcW w:w="736" w:type="dxa"/>
            <w:vAlign w:val="center"/>
          </w:tcPr>
          <w:p w14:paraId="24D67E6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p>
          <w:p w14:paraId="07906A8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20</w:t>
            </w:r>
          </w:p>
        </w:tc>
        <w:tc>
          <w:tcPr>
            <w:tcW w:w="721" w:type="dxa"/>
            <w:vAlign w:val="center"/>
          </w:tcPr>
          <w:p w14:paraId="37BF80A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p>
        </w:tc>
        <w:tc>
          <w:tcPr>
            <w:tcW w:w="720" w:type="dxa"/>
            <w:vAlign w:val="center"/>
          </w:tcPr>
          <w:p w14:paraId="6407F4C3">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p>
        </w:tc>
        <w:tc>
          <w:tcPr>
            <w:tcW w:w="787" w:type="dxa"/>
            <w:vAlign w:val="center"/>
          </w:tcPr>
          <w:p w14:paraId="0C251E0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p>
        </w:tc>
      </w:tr>
      <w:tr w14:paraId="76D3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1405" w:type="dxa"/>
            <w:gridSpan w:val="4"/>
            <w:vAlign w:val="center"/>
          </w:tcPr>
          <w:p w14:paraId="64DCE5C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得分</w:t>
            </w:r>
          </w:p>
        </w:tc>
        <w:tc>
          <w:tcPr>
            <w:tcW w:w="736" w:type="dxa"/>
            <w:vAlign w:val="center"/>
          </w:tcPr>
          <w:p w14:paraId="3F38B23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100</w:t>
            </w:r>
          </w:p>
          <w:p w14:paraId="74EA690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r>
              <w:rPr>
                <w:rFonts w:hint="eastAsia" w:ascii="Times New Roman" w:hAnsi="Times New Roman" w:eastAsia="宋体" w:cs="Times New Roman"/>
                <w:color w:val="auto"/>
                <w:spacing w:val="7"/>
                <w:sz w:val="24"/>
                <w:szCs w:val="24"/>
                <w:lang w:val="en-US" w:eastAsia="zh-CN"/>
              </w:rPr>
              <w:t>分</w:t>
            </w:r>
          </w:p>
        </w:tc>
        <w:tc>
          <w:tcPr>
            <w:tcW w:w="721" w:type="dxa"/>
            <w:vAlign w:val="center"/>
          </w:tcPr>
          <w:p w14:paraId="5C808A3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p>
        </w:tc>
        <w:tc>
          <w:tcPr>
            <w:tcW w:w="720" w:type="dxa"/>
            <w:vAlign w:val="center"/>
          </w:tcPr>
          <w:p w14:paraId="459AF14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p>
        </w:tc>
        <w:tc>
          <w:tcPr>
            <w:tcW w:w="787" w:type="dxa"/>
            <w:vAlign w:val="center"/>
          </w:tcPr>
          <w:p w14:paraId="46347B5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color w:val="auto"/>
                <w:spacing w:val="7"/>
                <w:sz w:val="24"/>
                <w:szCs w:val="24"/>
                <w:lang w:val="en-US" w:eastAsia="zh-CN"/>
              </w:rPr>
            </w:pPr>
          </w:p>
        </w:tc>
      </w:tr>
    </w:tbl>
    <w:p w14:paraId="7BAB0303">
      <w:pPr>
        <w:bidi w:val="0"/>
        <w:rPr>
          <w:rFonts w:hint="eastAsia"/>
        </w:rPr>
      </w:pPr>
      <w:r>
        <w:rPr>
          <w:rFonts w:hint="eastAsia"/>
        </w:rPr>
        <w:t>评标专家（签字）：</w:t>
      </w:r>
    </w:p>
    <w:p w14:paraId="31FB8A8F">
      <w:pPr>
        <w:spacing w:line="228" w:lineRule="auto"/>
        <w:rPr>
          <w:rFonts w:hint="eastAsia" w:ascii="仿宋" w:hAnsi="仿宋" w:eastAsia="仿宋" w:cs="仿宋"/>
          <w:color w:val="auto"/>
          <w:sz w:val="24"/>
          <w:szCs w:val="24"/>
        </w:rPr>
      </w:pPr>
    </w:p>
    <w:p w14:paraId="32BCDEDB">
      <w:pPr>
        <w:pStyle w:val="2"/>
        <w:rPr>
          <w:rFonts w:hint="eastAsia"/>
        </w:rPr>
        <w:sectPr>
          <w:headerReference r:id="rId8" w:type="default"/>
          <w:footerReference r:id="rId9" w:type="default"/>
          <w:pgSz w:w="16838" w:h="11905" w:orient="landscape"/>
          <w:pgMar w:top="1417" w:right="1474" w:bottom="1417" w:left="124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176E840E">
      <w:pPr>
        <w:bidi w:val="0"/>
        <w:rPr>
          <w:rFonts w:hint="eastAsia"/>
        </w:rPr>
      </w:pPr>
      <w:r>
        <w:rPr>
          <w:rFonts w:hint="eastAsia"/>
          <w:lang w:eastAsia="zh-CN"/>
        </w:rPr>
        <w:t>（</w:t>
      </w:r>
      <w:r>
        <w:rPr>
          <w:rFonts w:hint="eastAsia"/>
          <w:lang w:val="en-US" w:eastAsia="zh-CN"/>
        </w:rPr>
        <w:t>3）</w:t>
      </w:r>
      <w:r>
        <w:rPr>
          <w:rFonts w:hint="eastAsia"/>
        </w:rPr>
        <w:t>价格分的计算</w:t>
      </w:r>
    </w:p>
    <w:p w14:paraId="44C70BA2">
      <w:pPr>
        <w:bidi w:val="0"/>
        <w:rPr>
          <w:rFonts w:hint="eastAsia"/>
        </w:rPr>
      </w:pPr>
      <w:r>
        <w:rPr>
          <w:rFonts w:hint="eastAsia"/>
        </w:rPr>
        <w:t>采用评标基准价计算公式：J= (B1+B2+…+ Bn)÷n</w:t>
      </w:r>
    </w:p>
    <w:p w14:paraId="2459DD1E">
      <w:pPr>
        <w:bidi w:val="0"/>
        <w:rPr>
          <w:rFonts w:hint="eastAsia"/>
        </w:rPr>
      </w:pPr>
      <w:r>
        <w:rPr>
          <w:rFonts w:hint="eastAsia"/>
        </w:rPr>
        <w:t>B1、B2……Bn 为 n 个有效投标总价，当有效投标总价个数 n＞3 且 n≤9 时，J  为去掉一个最高和一个最低总价后的算术平均值；当有效投标总价个数 n＞9 时，J 为去掉二个最高和一个最低总价后的算术平均值；当有效投标总价个数 n≤3 个时， J 为全部有效投标总价的算术平均值。有效投标总价界定为：未被评审专家认定为低</w:t>
      </w:r>
    </w:p>
    <w:p w14:paraId="07CEB644">
      <w:pPr>
        <w:bidi w:val="0"/>
        <w:rPr>
          <w:rFonts w:hint="eastAsia"/>
        </w:rPr>
      </w:pPr>
      <w:r>
        <w:rPr>
          <w:rFonts w:hint="eastAsia"/>
        </w:rPr>
        <w:t>于成本的报价≤有效投标总价≤最高投标限价。</w:t>
      </w:r>
    </w:p>
    <w:p w14:paraId="364CCC55">
      <w:pPr>
        <w:bidi w:val="0"/>
        <w:rPr>
          <w:rFonts w:hint="eastAsia"/>
        </w:rPr>
      </w:pPr>
      <w:r>
        <w:rPr>
          <w:rFonts w:hint="eastAsia"/>
        </w:rPr>
        <w:t>偏差率计算公式</w:t>
      </w:r>
    </w:p>
    <w:p w14:paraId="4790E23F">
      <w:pPr>
        <w:bidi w:val="0"/>
        <w:rPr>
          <w:rFonts w:hint="eastAsia"/>
        </w:rPr>
      </w:pPr>
      <w:r>
        <w:rPr>
          <w:rFonts w:hint="eastAsia"/>
        </w:rPr>
        <w:t>P= │Bn -J│÷J×100%</w:t>
      </w:r>
    </w:p>
    <w:p w14:paraId="67BA8F19">
      <w:pPr>
        <w:bidi w:val="0"/>
        <w:rPr>
          <w:rFonts w:hint="eastAsia"/>
        </w:rPr>
      </w:pPr>
      <w:r>
        <w:rPr>
          <w:rFonts w:hint="eastAsia"/>
        </w:rPr>
        <w:t>Bn –第 n 个有效投标总价J –评标基准价</w:t>
      </w:r>
    </w:p>
    <w:p w14:paraId="62F5324B">
      <w:pPr>
        <w:bidi w:val="0"/>
        <w:rPr>
          <w:rFonts w:hint="eastAsia"/>
        </w:rPr>
      </w:pPr>
      <w:r>
        <w:rPr>
          <w:rFonts w:hint="eastAsia"/>
        </w:rPr>
        <w:t>投标总价得分计算公式：C=</w:t>
      </w:r>
      <w:r>
        <w:rPr>
          <w:rFonts w:hint="eastAsia"/>
          <w:lang w:val="en-US" w:eastAsia="zh-CN"/>
        </w:rPr>
        <w:t>5</w:t>
      </w:r>
      <w:r>
        <w:rPr>
          <w:rFonts w:hint="eastAsia"/>
        </w:rPr>
        <w:t>0-P×K×100C –投标总价得分（C≥0）</w:t>
      </w:r>
    </w:p>
    <w:p w14:paraId="4DB12637">
      <w:pPr>
        <w:bidi w:val="0"/>
        <w:rPr>
          <w:rFonts w:hint="eastAsia"/>
        </w:rPr>
      </w:pPr>
      <w:r>
        <w:rPr>
          <w:rFonts w:hint="eastAsia"/>
        </w:rPr>
        <w:t>P –偏差率</w:t>
      </w:r>
    </w:p>
    <w:p w14:paraId="6B00B2E4">
      <w:pPr>
        <w:bidi w:val="0"/>
        <w:rPr>
          <w:rFonts w:hint="eastAsia"/>
        </w:rPr>
      </w:pPr>
      <w:r>
        <w:rPr>
          <w:rFonts w:hint="eastAsia"/>
        </w:rPr>
        <w:t>K –扣分分值：Bn 大于 J 时，K 取 0.2；Bn 小于 J 时，K 取 0.1。</w:t>
      </w:r>
    </w:p>
    <w:p w14:paraId="0C5CE857">
      <w:pPr>
        <w:bidi w:val="0"/>
        <w:rPr>
          <w:rFonts w:hint="eastAsia"/>
        </w:rPr>
      </w:pPr>
      <w:r>
        <w:rPr>
          <w:rFonts w:hint="eastAsia"/>
          <w:lang w:val="en-US" w:eastAsia="zh-CN"/>
        </w:rPr>
        <w:t>1.</w:t>
      </w:r>
      <w:r>
        <w:rPr>
          <w:rFonts w:hint="eastAsia"/>
        </w:rPr>
        <w:t>价格分值计算表：</w:t>
      </w:r>
    </w:p>
    <w:p w14:paraId="00F7662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bCs/>
        </w:rPr>
      </w:pPr>
      <w:r>
        <w:rPr>
          <w:b/>
          <w:bCs/>
        </w:rPr>
        <w:t>价格分值计算表</w:t>
      </w:r>
    </w:p>
    <w:tbl>
      <w:tblPr>
        <w:tblStyle w:val="22"/>
        <w:tblW w:w="93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2174"/>
        <w:gridCol w:w="1567"/>
        <w:gridCol w:w="1427"/>
        <w:gridCol w:w="1341"/>
        <w:gridCol w:w="891"/>
        <w:gridCol w:w="959"/>
      </w:tblGrid>
      <w:tr w14:paraId="16CAA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jc w:val="center"/>
        </w:trPr>
        <w:tc>
          <w:tcPr>
            <w:tcW w:w="964" w:type="dxa"/>
            <w:vAlign w:val="center"/>
          </w:tcPr>
          <w:p w14:paraId="48BFE333">
            <w:pPr>
              <w:pStyle w:val="27"/>
              <w:bidi w:val="0"/>
              <w:jc w:val="center"/>
              <w:rPr>
                <w:rFonts w:hint="eastAsia"/>
              </w:rPr>
            </w:pPr>
            <w:r>
              <w:rPr>
                <w:rFonts w:hint="eastAsia"/>
              </w:rPr>
              <w:t>序号</w:t>
            </w:r>
          </w:p>
        </w:tc>
        <w:tc>
          <w:tcPr>
            <w:tcW w:w="2174" w:type="dxa"/>
            <w:vAlign w:val="center"/>
          </w:tcPr>
          <w:p w14:paraId="09118938">
            <w:pPr>
              <w:pStyle w:val="27"/>
              <w:bidi w:val="0"/>
              <w:jc w:val="center"/>
              <w:rPr>
                <w:rFonts w:hint="eastAsia"/>
              </w:rPr>
            </w:pPr>
            <w:r>
              <w:rPr>
                <w:rFonts w:hint="eastAsia"/>
              </w:rPr>
              <w:t>供应商名称</w:t>
            </w:r>
          </w:p>
        </w:tc>
        <w:tc>
          <w:tcPr>
            <w:tcW w:w="1567" w:type="dxa"/>
            <w:vAlign w:val="center"/>
          </w:tcPr>
          <w:p w14:paraId="6EC25E6D">
            <w:pPr>
              <w:pStyle w:val="27"/>
              <w:bidi w:val="0"/>
              <w:jc w:val="center"/>
              <w:rPr>
                <w:rFonts w:hint="eastAsia"/>
              </w:rPr>
            </w:pPr>
            <w:r>
              <w:rPr>
                <w:rFonts w:hint="eastAsia"/>
              </w:rPr>
              <w:t>第一次报价</w:t>
            </w:r>
          </w:p>
        </w:tc>
        <w:tc>
          <w:tcPr>
            <w:tcW w:w="1427" w:type="dxa"/>
            <w:vAlign w:val="center"/>
          </w:tcPr>
          <w:p w14:paraId="49162F21">
            <w:pPr>
              <w:pStyle w:val="27"/>
              <w:bidi w:val="0"/>
              <w:jc w:val="center"/>
              <w:rPr>
                <w:rFonts w:hint="eastAsia"/>
              </w:rPr>
            </w:pPr>
            <w:r>
              <w:rPr>
                <w:rFonts w:hint="eastAsia"/>
              </w:rPr>
              <w:t>最终报价</w:t>
            </w:r>
          </w:p>
        </w:tc>
        <w:tc>
          <w:tcPr>
            <w:tcW w:w="1341" w:type="dxa"/>
            <w:vAlign w:val="center"/>
          </w:tcPr>
          <w:p w14:paraId="5C4EA269">
            <w:pPr>
              <w:pStyle w:val="27"/>
              <w:bidi w:val="0"/>
              <w:jc w:val="center"/>
              <w:rPr>
                <w:rFonts w:hint="eastAsia"/>
              </w:rPr>
            </w:pPr>
            <w:r>
              <w:rPr>
                <w:rFonts w:hint="eastAsia"/>
              </w:rPr>
              <w:t>评标基准价</w:t>
            </w:r>
          </w:p>
        </w:tc>
        <w:tc>
          <w:tcPr>
            <w:tcW w:w="891" w:type="dxa"/>
            <w:vAlign w:val="center"/>
          </w:tcPr>
          <w:p w14:paraId="6DCA0FB5">
            <w:pPr>
              <w:pStyle w:val="27"/>
              <w:bidi w:val="0"/>
              <w:jc w:val="center"/>
              <w:rPr>
                <w:rFonts w:hint="eastAsia"/>
              </w:rPr>
            </w:pPr>
            <w:r>
              <w:rPr>
                <w:rFonts w:hint="eastAsia"/>
              </w:rPr>
              <w:t>价格</w:t>
            </w:r>
          </w:p>
          <w:p w14:paraId="066AF8D4">
            <w:pPr>
              <w:pStyle w:val="27"/>
              <w:bidi w:val="0"/>
              <w:jc w:val="center"/>
              <w:rPr>
                <w:rFonts w:hint="eastAsia"/>
              </w:rPr>
            </w:pPr>
            <w:r>
              <w:rPr>
                <w:rFonts w:hint="eastAsia"/>
              </w:rPr>
              <w:t>分值</w:t>
            </w:r>
          </w:p>
        </w:tc>
        <w:tc>
          <w:tcPr>
            <w:tcW w:w="959" w:type="dxa"/>
            <w:vAlign w:val="center"/>
          </w:tcPr>
          <w:p w14:paraId="08C91D7C">
            <w:pPr>
              <w:pStyle w:val="27"/>
              <w:bidi w:val="0"/>
              <w:jc w:val="center"/>
              <w:rPr>
                <w:rFonts w:hint="eastAsia"/>
              </w:rPr>
            </w:pPr>
            <w:r>
              <w:rPr>
                <w:rFonts w:hint="eastAsia"/>
              </w:rPr>
              <w:t>得分</w:t>
            </w:r>
          </w:p>
        </w:tc>
      </w:tr>
      <w:tr w14:paraId="3B96A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964" w:type="dxa"/>
            <w:vAlign w:val="center"/>
          </w:tcPr>
          <w:p w14:paraId="30713E6E">
            <w:pPr>
              <w:pStyle w:val="27"/>
              <w:bidi w:val="0"/>
              <w:jc w:val="center"/>
              <w:rPr>
                <w:rFonts w:hint="eastAsia"/>
              </w:rPr>
            </w:pPr>
            <w:r>
              <w:rPr>
                <w:rFonts w:hint="eastAsia"/>
              </w:rPr>
              <w:t>1</w:t>
            </w:r>
          </w:p>
        </w:tc>
        <w:tc>
          <w:tcPr>
            <w:tcW w:w="2174" w:type="dxa"/>
            <w:vAlign w:val="center"/>
          </w:tcPr>
          <w:p w14:paraId="747A376B">
            <w:pPr>
              <w:pStyle w:val="27"/>
              <w:bidi w:val="0"/>
              <w:jc w:val="center"/>
              <w:rPr>
                <w:rFonts w:hint="eastAsia"/>
              </w:rPr>
            </w:pPr>
          </w:p>
        </w:tc>
        <w:tc>
          <w:tcPr>
            <w:tcW w:w="1567" w:type="dxa"/>
            <w:vAlign w:val="center"/>
          </w:tcPr>
          <w:p w14:paraId="28D6D2DC">
            <w:pPr>
              <w:pStyle w:val="27"/>
              <w:bidi w:val="0"/>
              <w:jc w:val="center"/>
              <w:rPr>
                <w:rFonts w:hint="eastAsia"/>
              </w:rPr>
            </w:pPr>
          </w:p>
        </w:tc>
        <w:tc>
          <w:tcPr>
            <w:tcW w:w="1427" w:type="dxa"/>
            <w:vAlign w:val="center"/>
          </w:tcPr>
          <w:p w14:paraId="44079349">
            <w:pPr>
              <w:pStyle w:val="27"/>
              <w:bidi w:val="0"/>
              <w:jc w:val="center"/>
              <w:rPr>
                <w:rFonts w:hint="eastAsia"/>
              </w:rPr>
            </w:pPr>
          </w:p>
        </w:tc>
        <w:tc>
          <w:tcPr>
            <w:tcW w:w="1341" w:type="dxa"/>
            <w:vMerge w:val="restart"/>
            <w:tcBorders>
              <w:bottom w:val="nil"/>
            </w:tcBorders>
            <w:vAlign w:val="center"/>
          </w:tcPr>
          <w:p w14:paraId="71BBC496">
            <w:pPr>
              <w:pStyle w:val="27"/>
              <w:bidi w:val="0"/>
              <w:jc w:val="center"/>
              <w:rPr>
                <w:rFonts w:hint="eastAsia"/>
              </w:rPr>
            </w:pPr>
          </w:p>
        </w:tc>
        <w:tc>
          <w:tcPr>
            <w:tcW w:w="891" w:type="dxa"/>
            <w:vMerge w:val="restart"/>
            <w:tcBorders>
              <w:bottom w:val="nil"/>
            </w:tcBorders>
            <w:vAlign w:val="center"/>
          </w:tcPr>
          <w:p w14:paraId="7CFA3CEF">
            <w:pPr>
              <w:pStyle w:val="27"/>
              <w:bidi w:val="0"/>
              <w:jc w:val="center"/>
              <w:rPr>
                <w:rFonts w:hint="eastAsia"/>
              </w:rPr>
            </w:pPr>
          </w:p>
        </w:tc>
        <w:tc>
          <w:tcPr>
            <w:tcW w:w="959" w:type="dxa"/>
            <w:vAlign w:val="center"/>
          </w:tcPr>
          <w:p w14:paraId="18AF2E17">
            <w:pPr>
              <w:pStyle w:val="27"/>
              <w:bidi w:val="0"/>
              <w:jc w:val="center"/>
              <w:rPr>
                <w:rFonts w:hint="eastAsia"/>
              </w:rPr>
            </w:pPr>
          </w:p>
        </w:tc>
      </w:tr>
      <w:tr w14:paraId="672CD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64" w:type="dxa"/>
            <w:vAlign w:val="center"/>
          </w:tcPr>
          <w:p w14:paraId="534D6332">
            <w:pPr>
              <w:pStyle w:val="27"/>
              <w:bidi w:val="0"/>
              <w:jc w:val="center"/>
              <w:rPr>
                <w:rFonts w:hint="eastAsia"/>
              </w:rPr>
            </w:pPr>
            <w:r>
              <w:rPr>
                <w:rFonts w:hint="eastAsia"/>
              </w:rPr>
              <w:t>2</w:t>
            </w:r>
          </w:p>
        </w:tc>
        <w:tc>
          <w:tcPr>
            <w:tcW w:w="2174" w:type="dxa"/>
            <w:vAlign w:val="center"/>
          </w:tcPr>
          <w:p w14:paraId="199CD55A">
            <w:pPr>
              <w:pStyle w:val="27"/>
              <w:bidi w:val="0"/>
              <w:jc w:val="center"/>
              <w:rPr>
                <w:rFonts w:hint="eastAsia"/>
              </w:rPr>
            </w:pPr>
          </w:p>
        </w:tc>
        <w:tc>
          <w:tcPr>
            <w:tcW w:w="1567" w:type="dxa"/>
            <w:vAlign w:val="center"/>
          </w:tcPr>
          <w:p w14:paraId="772CC77E">
            <w:pPr>
              <w:pStyle w:val="27"/>
              <w:bidi w:val="0"/>
              <w:jc w:val="center"/>
              <w:rPr>
                <w:rFonts w:hint="eastAsia"/>
              </w:rPr>
            </w:pPr>
          </w:p>
        </w:tc>
        <w:tc>
          <w:tcPr>
            <w:tcW w:w="1427" w:type="dxa"/>
            <w:vAlign w:val="center"/>
          </w:tcPr>
          <w:p w14:paraId="292B42A5">
            <w:pPr>
              <w:pStyle w:val="27"/>
              <w:bidi w:val="0"/>
              <w:jc w:val="center"/>
              <w:rPr>
                <w:rFonts w:hint="eastAsia"/>
              </w:rPr>
            </w:pPr>
          </w:p>
        </w:tc>
        <w:tc>
          <w:tcPr>
            <w:tcW w:w="1341" w:type="dxa"/>
            <w:vMerge w:val="continue"/>
            <w:tcBorders>
              <w:top w:val="nil"/>
              <w:bottom w:val="nil"/>
            </w:tcBorders>
            <w:vAlign w:val="center"/>
          </w:tcPr>
          <w:p w14:paraId="172A21D6">
            <w:pPr>
              <w:pStyle w:val="27"/>
              <w:bidi w:val="0"/>
              <w:jc w:val="center"/>
              <w:rPr>
                <w:rFonts w:hint="eastAsia"/>
              </w:rPr>
            </w:pPr>
          </w:p>
        </w:tc>
        <w:tc>
          <w:tcPr>
            <w:tcW w:w="891" w:type="dxa"/>
            <w:vMerge w:val="continue"/>
            <w:tcBorders>
              <w:top w:val="nil"/>
              <w:bottom w:val="nil"/>
            </w:tcBorders>
            <w:vAlign w:val="center"/>
          </w:tcPr>
          <w:p w14:paraId="3AE91B35">
            <w:pPr>
              <w:pStyle w:val="27"/>
              <w:bidi w:val="0"/>
              <w:jc w:val="center"/>
              <w:rPr>
                <w:rFonts w:hint="eastAsia"/>
              </w:rPr>
            </w:pPr>
          </w:p>
        </w:tc>
        <w:tc>
          <w:tcPr>
            <w:tcW w:w="959" w:type="dxa"/>
            <w:vAlign w:val="center"/>
          </w:tcPr>
          <w:p w14:paraId="1A030BCA">
            <w:pPr>
              <w:pStyle w:val="27"/>
              <w:bidi w:val="0"/>
              <w:jc w:val="center"/>
              <w:rPr>
                <w:rFonts w:hint="eastAsia"/>
              </w:rPr>
            </w:pPr>
          </w:p>
        </w:tc>
      </w:tr>
      <w:tr w14:paraId="22022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964" w:type="dxa"/>
            <w:vAlign w:val="center"/>
          </w:tcPr>
          <w:p w14:paraId="2A73D3D2">
            <w:pPr>
              <w:pStyle w:val="27"/>
              <w:bidi w:val="0"/>
              <w:jc w:val="center"/>
              <w:rPr>
                <w:rFonts w:hint="eastAsia"/>
              </w:rPr>
            </w:pPr>
            <w:r>
              <w:rPr>
                <w:rFonts w:hint="eastAsia"/>
              </w:rPr>
              <w:t>3</w:t>
            </w:r>
          </w:p>
        </w:tc>
        <w:tc>
          <w:tcPr>
            <w:tcW w:w="2174" w:type="dxa"/>
            <w:vAlign w:val="center"/>
          </w:tcPr>
          <w:p w14:paraId="362F6C07">
            <w:pPr>
              <w:pStyle w:val="27"/>
              <w:bidi w:val="0"/>
              <w:jc w:val="center"/>
              <w:rPr>
                <w:rFonts w:hint="eastAsia"/>
              </w:rPr>
            </w:pPr>
          </w:p>
        </w:tc>
        <w:tc>
          <w:tcPr>
            <w:tcW w:w="1567" w:type="dxa"/>
            <w:vAlign w:val="center"/>
          </w:tcPr>
          <w:p w14:paraId="3ACBB6A4">
            <w:pPr>
              <w:pStyle w:val="27"/>
              <w:bidi w:val="0"/>
              <w:jc w:val="center"/>
              <w:rPr>
                <w:rFonts w:hint="eastAsia"/>
              </w:rPr>
            </w:pPr>
          </w:p>
        </w:tc>
        <w:tc>
          <w:tcPr>
            <w:tcW w:w="1427" w:type="dxa"/>
            <w:vAlign w:val="center"/>
          </w:tcPr>
          <w:p w14:paraId="052ED836">
            <w:pPr>
              <w:pStyle w:val="27"/>
              <w:bidi w:val="0"/>
              <w:jc w:val="center"/>
              <w:rPr>
                <w:rFonts w:hint="eastAsia"/>
              </w:rPr>
            </w:pPr>
          </w:p>
        </w:tc>
        <w:tc>
          <w:tcPr>
            <w:tcW w:w="1341" w:type="dxa"/>
            <w:vMerge w:val="continue"/>
            <w:tcBorders>
              <w:top w:val="nil"/>
              <w:bottom w:val="nil"/>
            </w:tcBorders>
            <w:vAlign w:val="center"/>
          </w:tcPr>
          <w:p w14:paraId="5100770E">
            <w:pPr>
              <w:pStyle w:val="27"/>
              <w:bidi w:val="0"/>
              <w:jc w:val="center"/>
              <w:rPr>
                <w:rFonts w:hint="eastAsia"/>
              </w:rPr>
            </w:pPr>
          </w:p>
        </w:tc>
        <w:tc>
          <w:tcPr>
            <w:tcW w:w="891" w:type="dxa"/>
            <w:vMerge w:val="continue"/>
            <w:tcBorders>
              <w:top w:val="nil"/>
              <w:bottom w:val="nil"/>
            </w:tcBorders>
            <w:vAlign w:val="center"/>
          </w:tcPr>
          <w:p w14:paraId="7764CBDF">
            <w:pPr>
              <w:pStyle w:val="27"/>
              <w:bidi w:val="0"/>
              <w:jc w:val="center"/>
              <w:rPr>
                <w:rFonts w:hint="eastAsia"/>
              </w:rPr>
            </w:pPr>
          </w:p>
        </w:tc>
        <w:tc>
          <w:tcPr>
            <w:tcW w:w="959" w:type="dxa"/>
            <w:vAlign w:val="center"/>
          </w:tcPr>
          <w:p w14:paraId="733E2907">
            <w:pPr>
              <w:pStyle w:val="27"/>
              <w:bidi w:val="0"/>
              <w:jc w:val="center"/>
              <w:rPr>
                <w:rFonts w:hint="eastAsia"/>
              </w:rPr>
            </w:pPr>
          </w:p>
        </w:tc>
      </w:tr>
      <w:tr w14:paraId="40EA7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64" w:type="dxa"/>
            <w:vAlign w:val="center"/>
          </w:tcPr>
          <w:p w14:paraId="423BA0E9">
            <w:pPr>
              <w:pStyle w:val="27"/>
              <w:bidi w:val="0"/>
              <w:jc w:val="center"/>
              <w:rPr>
                <w:rFonts w:hint="eastAsia"/>
              </w:rPr>
            </w:pPr>
            <w:r>
              <w:rPr>
                <w:rFonts w:hint="eastAsia"/>
              </w:rPr>
              <w:t>4</w:t>
            </w:r>
          </w:p>
        </w:tc>
        <w:tc>
          <w:tcPr>
            <w:tcW w:w="2174" w:type="dxa"/>
            <w:vAlign w:val="center"/>
          </w:tcPr>
          <w:p w14:paraId="04FCD960">
            <w:pPr>
              <w:pStyle w:val="27"/>
              <w:bidi w:val="0"/>
              <w:jc w:val="center"/>
              <w:rPr>
                <w:rFonts w:hint="eastAsia"/>
              </w:rPr>
            </w:pPr>
          </w:p>
        </w:tc>
        <w:tc>
          <w:tcPr>
            <w:tcW w:w="1567" w:type="dxa"/>
            <w:vAlign w:val="center"/>
          </w:tcPr>
          <w:p w14:paraId="4EA5EEE9">
            <w:pPr>
              <w:pStyle w:val="27"/>
              <w:bidi w:val="0"/>
              <w:jc w:val="center"/>
              <w:rPr>
                <w:rFonts w:hint="eastAsia"/>
              </w:rPr>
            </w:pPr>
          </w:p>
        </w:tc>
        <w:tc>
          <w:tcPr>
            <w:tcW w:w="1427" w:type="dxa"/>
            <w:vAlign w:val="center"/>
          </w:tcPr>
          <w:p w14:paraId="3D19B456">
            <w:pPr>
              <w:pStyle w:val="27"/>
              <w:bidi w:val="0"/>
              <w:jc w:val="center"/>
              <w:rPr>
                <w:rFonts w:hint="eastAsia"/>
              </w:rPr>
            </w:pPr>
          </w:p>
        </w:tc>
        <w:tc>
          <w:tcPr>
            <w:tcW w:w="1341" w:type="dxa"/>
            <w:vMerge w:val="continue"/>
            <w:tcBorders>
              <w:top w:val="nil"/>
            </w:tcBorders>
            <w:vAlign w:val="center"/>
          </w:tcPr>
          <w:p w14:paraId="4EED8609">
            <w:pPr>
              <w:pStyle w:val="27"/>
              <w:bidi w:val="0"/>
              <w:jc w:val="center"/>
              <w:rPr>
                <w:rFonts w:hint="eastAsia"/>
              </w:rPr>
            </w:pPr>
          </w:p>
        </w:tc>
        <w:tc>
          <w:tcPr>
            <w:tcW w:w="891" w:type="dxa"/>
            <w:vMerge w:val="continue"/>
            <w:tcBorders>
              <w:top w:val="nil"/>
            </w:tcBorders>
            <w:vAlign w:val="center"/>
          </w:tcPr>
          <w:p w14:paraId="61B41862">
            <w:pPr>
              <w:pStyle w:val="27"/>
              <w:bidi w:val="0"/>
              <w:jc w:val="center"/>
              <w:rPr>
                <w:rFonts w:hint="eastAsia"/>
              </w:rPr>
            </w:pPr>
          </w:p>
        </w:tc>
        <w:tc>
          <w:tcPr>
            <w:tcW w:w="959" w:type="dxa"/>
            <w:vAlign w:val="center"/>
          </w:tcPr>
          <w:p w14:paraId="4132779E">
            <w:pPr>
              <w:pStyle w:val="27"/>
              <w:bidi w:val="0"/>
              <w:jc w:val="center"/>
              <w:rPr>
                <w:rFonts w:hint="eastAsia"/>
              </w:rPr>
            </w:pPr>
          </w:p>
        </w:tc>
      </w:tr>
    </w:tbl>
    <w:p w14:paraId="1FE1C52B">
      <w:pPr>
        <w:spacing w:before="4"/>
        <w:rPr>
          <w:rFonts w:hint="eastAsia" w:ascii="仿宋" w:hAnsi="仿宋" w:eastAsia="仿宋" w:cs="仿宋"/>
          <w:color w:val="auto"/>
          <w:spacing w:val="2"/>
          <w:sz w:val="24"/>
          <w:szCs w:val="24"/>
        </w:rPr>
        <w:sectPr>
          <w:headerReference r:id="rId10" w:type="default"/>
          <w:footerReference r:id="rId11" w:type="default"/>
          <w:type w:val="continuous"/>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r>
        <w:rPr>
          <w:rFonts w:hint="eastAsia" w:ascii="仿宋" w:hAnsi="仿宋" w:eastAsia="仿宋" w:cs="仿宋"/>
          <w:color w:val="auto"/>
          <w:spacing w:val="-2"/>
          <w:sz w:val="24"/>
          <w:szCs w:val="24"/>
        </w:rPr>
        <w:t>磋商小组（签名</w:t>
      </w:r>
      <w:r>
        <w:rPr>
          <w:rFonts w:hint="eastAsia" w:ascii="仿宋" w:hAnsi="仿宋" w:eastAsia="仿宋" w:cs="仿宋"/>
          <w:color w:val="auto"/>
          <w:spacing w:val="2"/>
          <w:sz w:val="24"/>
          <w:szCs w:val="24"/>
        </w:rPr>
        <w:t>）：</w:t>
      </w:r>
    </w:p>
    <w:p w14:paraId="6E39A631">
      <w:pPr>
        <w:bidi w:val="0"/>
        <w:rPr>
          <w:rFonts w:hint="eastAsia"/>
        </w:rPr>
      </w:pPr>
      <w:r>
        <w:rPr>
          <w:rFonts w:hint="eastAsia"/>
          <w:lang w:eastAsia="zh-CN"/>
        </w:rPr>
        <w:t>（</w:t>
      </w:r>
      <w:r>
        <w:rPr>
          <w:rFonts w:hint="eastAsia"/>
          <w:lang w:val="en-US" w:eastAsia="zh-CN"/>
        </w:rPr>
        <w:t>4）</w:t>
      </w:r>
      <w:r>
        <w:rPr>
          <w:rFonts w:hint="eastAsia"/>
        </w:rPr>
        <w:t>评分汇总表</w:t>
      </w:r>
    </w:p>
    <w:p w14:paraId="1D43E6CD">
      <w:pPr>
        <w:bidi w:val="0"/>
        <w:rPr>
          <w:rFonts w:hint="eastAsia"/>
        </w:rPr>
      </w:pPr>
      <w:r>
        <w:rPr>
          <w:rFonts w:hint="eastAsia"/>
        </w:rPr>
        <w:t>项目名称：</w:t>
      </w:r>
    </w:p>
    <w:p w14:paraId="03E66C43">
      <w:pPr>
        <w:bidi w:val="0"/>
        <w:rPr>
          <w:rFonts w:hint="eastAsia"/>
        </w:rPr>
      </w:pPr>
      <w:r>
        <w:rPr>
          <w:rFonts w:hint="eastAsia"/>
        </w:rPr>
        <w:t>评标地点：</w:t>
      </w:r>
    </w:p>
    <w:p w14:paraId="60D11919">
      <w:pPr>
        <w:spacing w:line="14" w:lineRule="auto"/>
        <w:rPr>
          <w:rFonts w:hint="eastAsia" w:ascii="仿宋" w:hAnsi="仿宋" w:eastAsia="仿宋" w:cs="仿宋"/>
          <w:color w:val="auto"/>
          <w:sz w:val="24"/>
          <w:szCs w:val="24"/>
        </w:rPr>
      </w:pPr>
    </w:p>
    <w:p w14:paraId="0DA30437">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b/>
          <w:bCs/>
        </w:rPr>
      </w:pPr>
      <w:bookmarkStart w:id="27" w:name="bookmark15"/>
      <w:bookmarkEnd w:id="27"/>
      <w:bookmarkStart w:id="28" w:name="bookmark14"/>
      <w:bookmarkEnd w:id="28"/>
      <w:r>
        <w:rPr>
          <w:rFonts w:hint="eastAsia"/>
          <w:b/>
          <w:bCs/>
        </w:rPr>
        <w:t>评 分 汇 总 表</w:t>
      </w:r>
    </w:p>
    <w:p w14:paraId="6D6E44A8">
      <w:pPr>
        <w:bidi w:val="0"/>
        <w:rPr>
          <w:rFonts w:hint="eastAsia"/>
        </w:rPr>
      </w:pPr>
      <w:r>
        <w:rPr>
          <w:rFonts w:hint="eastAsia"/>
        </w:rPr>
        <w:t>202</w:t>
      </w:r>
      <w:r>
        <w:rPr>
          <w:rFonts w:hint="eastAsia"/>
          <w:lang w:val="en-US" w:eastAsia="zh-CN"/>
        </w:rPr>
        <w:t>4</w:t>
      </w:r>
      <w:r>
        <w:rPr>
          <w:rFonts w:hint="eastAsia"/>
        </w:rPr>
        <w:t>.</w:t>
      </w:r>
      <w:r>
        <w:rPr>
          <w:rFonts w:hint="eastAsia"/>
          <w:lang w:val="en-US" w:eastAsia="zh-CN"/>
        </w:rPr>
        <w:t>8</w:t>
      </w:r>
      <w:r>
        <w:rPr>
          <w:rFonts w:hint="eastAsia"/>
        </w:rPr>
        <w:t>.X</w:t>
      </w:r>
    </w:p>
    <w:tbl>
      <w:tblPr>
        <w:tblStyle w:val="22"/>
        <w:tblW w:w="86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1403"/>
        <w:gridCol w:w="1592"/>
        <w:gridCol w:w="1592"/>
        <w:gridCol w:w="1592"/>
        <w:gridCol w:w="1406"/>
      </w:tblGrid>
      <w:tr w14:paraId="74F55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65" w:type="dxa"/>
            <w:vAlign w:val="center"/>
          </w:tcPr>
          <w:p w14:paraId="055A89D0">
            <w:pPr>
              <w:pStyle w:val="27"/>
              <w:bidi w:val="0"/>
              <w:jc w:val="center"/>
              <w:rPr>
                <w:rFonts w:hint="eastAsia"/>
              </w:rPr>
            </w:pPr>
            <w:r>
              <w:rPr>
                <w:rFonts w:hint="eastAsia"/>
              </w:rPr>
              <w:t>专  家</w:t>
            </w:r>
          </w:p>
        </w:tc>
        <w:tc>
          <w:tcPr>
            <w:tcW w:w="1403" w:type="dxa"/>
            <w:vAlign w:val="center"/>
          </w:tcPr>
          <w:p w14:paraId="1C9E65AB">
            <w:pPr>
              <w:pStyle w:val="27"/>
              <w:bidi w:val="0"/>
              <w:jc w:val="center"/>
              <w:rPr>
                <w:rFonts w:hint="eastAsia"/>
              </w:rPr>
            </w:pPr>
            <w:r>
              <w:rPr>
                <w:rFonts w:hint="eastAsia"/>
              </w:rPr>
              <w:t>专家姓名</w:t>
            </w:r>
          </w:p>
        </w:tc>
        <w:tc>
          <w:tcPr>
            <w:tcW w:w="1592" w:type="dxa"/>
            <w:vAlign w:val="center"/>
          </w:tcPr>
          <w:p w14:paraId="478217D0">
            <w:pPr>
              <w:pStyle w:val="27"/>
              <w:bidi w:val="0"/>
              <w:jc w:val="center"/>
              <w:rPr>
                <w:rFonts w:hint="eastAsia"/>
              </w:rPr>
            </w:pPr>
            <w:r>
              <w:rPr>
                <w:rFonts w:hint="eastAsia"/>
              </w:rPr>
              <w:t>供应商 1</w:t>
            </w:r>
          </w:p>
        </w:tc>
        <w:tc>
          <w:tcPr>
            <w:tcW w:w="1592" w:type="dxa"/>
            <w:vAlign w:val="center"/>
          </w:tcPr>
          <w:p w14:paraId="605A49A8">
            <w:pPr>
              <w:pStyle w:val="27"/>
              <w:bidi w:val="0"/>
              <w:jc w:val="center"/>
              <w:rPr>
                <w:rFonts w:hint="eastAsia"/>
              </w:rPr>
            </w:pPr>
            <w:r>
              <w:rPr>
                <w:rFonts w:hint="eastAsia"/>
              </w:rPr>
              <w:t>供应商 2</w:t>
            </w:r>
          </w:p>
        </w:tc>
        <w:tc>
          <w:tcPr>
            <w:tcW w:w="1592" w:type="dxa"/>
            <w:vAlign w:val="center"/>
          </w:tcPr>
          <w:p w14:paraId="1953098A">
            <w:pPr>
              <w:pStyle w:val="27"/>
              <w:bidi w:val="0"/>
              <w:jc w:val="center"/>
              <w:rPr>
                <w:rFonts w:hint="eastAsia"/>
              </w:rPr>
            </w:pPr>
            <w:r>
              <w:rPr>
                <w:rFonts w:hint="eastAsia"/>
              </w:rPr>
              <w:t>供应商 3</w:t>
            </w:r>
          </w:p>
        </w:tc>
        <w:tc>
          <w:tcPr>
            <w:tcW w:w="1406" w:type="dxa"/>
            <w:vAlign w:val="center"/>
          </w:tcPr>
          <w:p w14:paraId="2762E42C">
            <w:pPr>
              <w:pStyle w:val="27"/>
              <w:bidi w:val="0"/>
              <w:jc w:val="center"/>
              <w:rPr>
                <w:rFonts w:hint="eastAsia"/>
              </w:rPr>
            </w:pPr>
            <w:r>
              <w:rPr>
                <w:rFonts w:hint="eastAsia"/>
              </w:rPr>
              <w:t>供应商 4</w:t>
            </w:r>
          </w:p>
        </w:tc>
      </w:tr>
      <w:tr w14:paraId="21004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065" w:type="dxa"/>
            <w:vMerge w:val="restart"/>
            <w:tcBorders>
              <w:bottom w:val="nil"/>
            </w:tcBorders>
            <w:vAlign w:val="center"/>
          </w:tcPr>
          <w:p w14:paraId="7AF2A65C">
            <w:pPr>
              <w:pStyle w:val="27"/>
              <w:bidi w:val="0"/>
              <w:jc w:val="center"/>
              <w:rPr>
                <w:rFonts w:hint="eastAsia"/>
              </w:rPr>
            </w:pPr>
            <w:r>
              <w:rPr>
                <w:rFonts w:hint="eastAsia"/>
              </w:rPr>
              <w:t>专家库</w:t>
            </w:r>
          </w:p>
          <w:p w14:paraId="7C2E12AC">
            <w:pPr>
              <w:pStyle w:val="27"/>
              <w:bidi w:val="0"/>
              <w:jc w:val="center"/>
              <w:rPr>
                <w:rFonts w:hint="eastAsia"/>
              </w:rPr>
            </w:pPr>
            <w:r>
              <w:rPr>
                <w:rFonts w:hint="eastAsia"/>
              </w:rPr>
              <w:t>专家</w:t>
            </w:r>
          </w:p>
        </w:tc>
        <w:tc>
          <w:tcPr>
            <w:tcW w:w="1403" w:type="dxa"/>
            <w:vAlign w:val="center"/>
          </w:tcPr>
          <w:p w14:paraId="1E6FE769">
            <w:pPr>
              <w:pStyle w:val="27"/>
              <w:bidi w:val="0"/>
              <w:jc w:val="center"/>
              <w:rPr>
                <w:rFonts w:hint="eastAsia"/>
              </w:rPr>
            </w:pPr>
          </w:p>
        </w:tc>
        <w:tc>
          <w:tcPr>
            <w:tcW w:w="1592" w:type="dxa"/>
            <w:vAlign w:val="center"/>
          </w:tcPr>
          <w:p w14:paraId="20E9C99E">
            <w:pPr>
              <w:pStyle w:val="27"/>
              <w:bidi w:val="0"/>
              <w:jc w:val="center"/>
              <w:rPr>
                <w:rFonts w:hint="eastAsia"/>
                <w:lang w:val="en-US" w:eastAsia="zh-CN"/>
              </w:rPr>
            </w:pPr>
          </w:p>
        </w:tc>
        <w:tc>
          <w:tcPr>
            <w:tcW w:w="1592" w:type="dxa"/>
            <w:vAlign w:val="center"/>
          </w:tcPr>
          <w:p w14:paraId="0206F7BF">
            <w:pPr>
              <w:pStyle w:val="27"/>
              <w:bidi w:val="0"/>
              <w:jc w:val="center"/>
              <w:rPr>
                <w:rFonts w:hint="eastAsia"/>
                <w:lang w:val="en-US" w:eastAsia="zh-CN"/>
              </w:rPr>
            </w:pPr>
          </w:p>
        </w:tc>
        <w:tc>
          <w:tcPr>
            <w:tcW w:w="1592" w:type="dxa"/>
            <w:vAlign w:val="center"/>
          </w:tcPr>
          <w:p w14:paraId="0D619949">
            <w:pPr>
              <w:pStyle w:val="27"/>
              <w:bidi w:val="0"/>
              <w:jc w:val="center"/>
              <w:rPr>
                <w:rFonts w:hint="eastAsia"/>
                <w:lang w:val="en-US" w:eastAsia="zh-CN"/>
              </w:rPr>
            </w:pPr>
          </w:p>
        </w:tc>
        <w:tc>
          <w:tcPr>
            <w:tcW w:w="1406" w:type="dxa"/>
            <w:vAlign w:val="center"/>
          </w:tcPr>
          <w:p w14:paraId="3BAF2524">
            <w:pPr>
              <w:pStyle w:val="27"/>
              <w:bidi w:val="0"/>
              <w:jc w:val="center"/>
              <w:rPr>
                <w:rFonts w:hint="eastAsia"/>
                <w:lang w:val="en-US" w:eastAsia="zh-CN"/>
              </w:rPr>
            </w:pPr>
          </w:p>
        </w:tc>
      </w:tr>
      <w:tr w14:paraId="7965F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065" w:type="dxa"/>
            <w:vMerge w:val="continue"/>
            <w:tcBorders>
              <w:top w:val="nil"/>
              <w:bottom w:val="nil"/>
            </w:tcBorders>
            <w:vAlign w:val="center"/>
          </w:tcPr>
          <w:p w14:paraId="5A34C816">
            <w:pPr>
              <w:pStyle w:val="27"/>
              <w:bidi w:val="0"/>
              <w:jc w:val="center"/>
              <w:rPr>
                <w:rFonts w:hint="eastAsia"/>
              </w:rPr>
            </w:pPr>
          </w:p>
        </w:tc>
        <w:tc>
          <w:tcPr>
            <w:tcW w:w="1403" w:type="dxa"/>
            <w:vAlign w:val="center"/>
          </w:tcPr>
          <w:p w14:paraId="23E2BAA8">
            <w:pPr>
              <w:pStyle w:val="27"/>
              <w:bidi w:val="0"/>
              <w:jc w:val="center"/>
              <w:rPr>
                <w:rFonts w:hint="eastAsia"/>
              </w:rPr>
            </w:pPr>
          </w:p>
        </w:tc>
        <w:tc>
          <w:tcPr>
            <w:tcW w:w="1592" w:type="dxa"/>
            <w:vAlign w:val="center"/>
          </w:tcPr>
          <w:p w14:paraId="2C7B565A">
            <w:pPr>
              <w:pStyle w:val="27"/>
              <w:bidi w:val="0"/>
              <w:jc w:val="center"/>
              <w:rPr>
                <w:rFonts w:hint="eastAsia"/>
              </w:rPr>
            </w:pPr>
          </w:p>
        </w:tc>
        <w:tc>
          <w:tcPr>
            <w:tcW w:w="1592" w:type="dxa"/>
            <w:vAlign w:val="center"/>
          </w:tcPr>
          <w:p w14:paraId="3037AFBE">
            <w:pPr>
              <w:pStyle w:val="27"/>
              <w:bidi w:val="0"/>
              <w:jc w:val="center"/>
              <w:rPr>
                <w:rFonts w:hint="eastAsia"/>
              </w:rPr>
            </w:pPr>
          </w:p>
        </w:tc>
        <w:tc>
          <w:tcPr>
            <w:tcW w:w="1592" w:type="dxa"/>
            <w:vAlign w:val="center"/>
          </w:tcPr>
          <w:p w14:paraId="71CF5A59">
            <w:pPr>
              <w:pStyle w:val="27"/>
              <w:bidi w:val="0"/>
              <w:jc w:val="center"/>
              <w:rPr>
                <w:rFonts w:hint="eastAsia"/>
              </w:rPr>
            </w:pPr>
          </w:p>
        </w:tc>
        <w:tc>
          <w:tcPr>
            <w:tcW w:w="1406" w:type="dxa"/>
            <w:vAlign w:val="center"/>
          </w:tcPr>
          <w:p w14:paraId="475E867A">
            <w:pPr>
              <w:pStyle w:val="27"/>
              <w:bidi w:val="0"/>
              <w:jc w:val="center"/>
              <w:rPr>
                <w:rFonts w:hint="eastAsia"/>
              </w:rPr>
            </w:pPr>
          </w:p>
        </w:tc>
      </w:tr>
      <w:tr w14:paraId="38A52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065" w:type="dxa"/>
            <w:vMerge w:val="continue"/>
            <w:tcBorders>
              <w:top w:val="nil"/>
              <w:bottom w:val="nil"/>
            </w:tcBorders>
            <w:vAlign w:val="center"/>
          </w:tcPr>
          <w:p w14:paraId="5100B6EE">
            <w:pPr>
              <w:pStyle w:val="27"/>
              <w:bidi w:val="0"/>
              <w:jc w:val="center"/>
              <w:rPr>
                <w:rFonts w:hint="eastAsia"/>
              </w:rPr>
            </w:pPr>
          </w:p>
        </w:tc>
        <w:tc>
          <w:tcPr>
            <w:tcW w:w="1403" w:type="dxa"/>
            <w:vAlign w:val="center"/>
          </w:tcPr>
          <w:p w14:paraId="17585F2A">
            <w:pPr>
              <w:pStyle w:val="27"/>
              <w:bidi w:val="0"/>
              <w:jc w:val="center"/>
              <w:rPr>
                <w:rFonts w:hint="eastAsia"/>
              </w:rPr>
            </w:pPr>
          </w:p>
        </w:tc>
        <w:tc>
          <w:tcPr>
            <w:tcW w:w="1592" w:type="dxa"/>
            <w:vAlign w:val="center"/>
          </w:tcPr>
          <w:p w14:paraId="43EDC697">
            <w:pPr>
              <w:pStyle w:val="27"/>
              <w:bidi w:val="0"/>
              <w:jc w:val="center"/>
              <w:rPr>
                <w:rFonts w:hint="eastAsia"/>
              </w:rPr>
            </w:pPr>
          </w:p>
        </w:tc>
        <w:tc>
          <w:tcPr>
            <w:tcW w:w="1592" w:type="dxa"/>
            <w:vAlign w:val="center"/>
          </w:tcPr>
          <w:p w14:paraId="1662A0F7">
            <w:pPr>
              <w:pStyle w:val="27"/>
              <w:bidi w:val="0"/>
              <w:jc w:val="center"/>
              <w:rPr>
                <w:rFonts w:hint="eastAsia"/>
              </w:rPr>
            </w:pPr>
          </w:p>
        </w:tc>
        <w:tc>
          <w:tcPr>
            <w:tcW w:w="1592" w:type="dxa"/>
            <w:vAlign w:val="center"/>
          </w:tcPr>
          <w:p w14:paraId="227586C9">
            <w:pPr>
              <w:pStyle w:val="27"/>
              <w:bidi w:val="0"/>
              <w:jc w:val="center"/>
              <w:rPr>
                <w:rFonts w:hint="eastAsia"/>
              </w:rPr>
            </w:pPr>
          </w:p>
        </w:tc>
        <w:tc>
          <w:tcPr>
            <w:tcW w:w="1406" w:type="dxa"/>
            <w:vAlign w:val="center"/>
          </w:tcPr>
          <w:p w14:paraId="4AC17704">
            <w:pPr>
              <w:pStyle w:val="27"/>
              <w:bidi w:val="0"/>
              <w:jc w:val="center"/>
              <w:rPr>
                <w:rFonts w:hint="eastAsia"/>
              </w:rPr>
            </w:pPr>
          </w:p>
        </w:tc>
      </w:tr>
      <w:tr w14:paraId="2A506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065" w:type="dxa"/>
            <w:vMerge w:val="continue"/>
            <w:tcBorders>
              <w:top w:val="nil"/>
              <w:bottom w:val="nil"/>
            </w:tcBorders>
            <w:vAlign w:val="center"/>
          </w:tcPr>
          <w:p w14:paraId="22098A36">
            <w:pPr>
              <w:pStyle w:val="27"/>
              <w:bidi w:val="0"/>
              <w:jc w:val="center"/>
              <w:rPr>
                <w:rFonts w:hint="eastAsia"/>
              </w:rPr>
            </w:pPr>
          </w:p>
        </w:tc>
        <w:tc>
          <w:tcPr>
            <w:tcW w:w="1403" w:type="dxa"/>
            <w:vAlign w:val="center"/>
          </w:tcPr>
          <w:p w14:paraId="707C0F09">
            <w:pPr>
              <w:pStyle w:val="27"/>
              <w:bidi w:val="0"/>
              <w:jc w:val="center"/>
              <w:rPr>
                <w:rFonts w:hint="eastAsia"/>
              </w:rPr>
            </w:pPr>
          </w:p>
        </w:tc>
        <w:tc>
          <w:tcPr>
            <w:tcW w:w="1592" w:type="dxa"/>
            <w:vAlign w:val="center"/>
          </w:tcPr>
          <w:p w14:paraId="1CB586E2">
            <w:pPr>
              <w:pStyle w:val="27"/>
              <w:bidi w:val="0"/>
              <w:jc w:val="center"/>
              <w:rPr>
                <w:rFonts w:hint="eastAsia"/>
              </w:rPr>
            </w:pPr>
          </w:p>
        </w:tc>
        <w:tc>
          <w:tcPr>
            <w:tcW w:w="1592" w:type="dxa"/>
            <w:vAlign w:val="center"/>
          </w:tcPr>
          <w:p w14:paraId="74CCB5A6">
            <w:pPr>
              <w:pStyle w:val="27"/>
              <w:bidi w:val="0"/>
              <w:jc w:val="center"/>
              <w:rPr>
                <w:rFonts w:hint="eastAsia"/>
              </w:rPr>
            </w:pPr>
          </w:p>
        </w:tc>
        <w:tc>
          <w:tcPr>
            <w:tcW w:w="1592" w:type="dxa"/>
            <w:vAlign w:val="center"/>
          </w:tcPr>
          <w:p w14:paraId="6067DAB5">
            <w:pPr>
              <w:pStyle w:val="27"/>
              <w:bidi w:val="0"/>
              <w:jc w:val="center"/>
              <w:rPr>
                <w:rFonts w:hint="eastAsia"/>
              </w:rPr>
            </w:pPr>
          </w:p>
        </w:tc>
        <w:tc>
          <w:tcPr>
            <w:tcW w:w="1406" w:type="dxa"/>
            <w:vAlign w:val="center"/>
          </w:tcPr>
          <w:p w14:paraId="34681977">
            <w:pPr>
              <w:pStyle w:val="27"/>
              <w:bidi w:val="0"/>
              <w:jc w:val="center"/>
              <w:rPr>
                <w:rFonts w:hint="eastAsia"/>
              </w:rPr>
            </w:pPr>
          </w:p>
        </w:tc>
      </w:tr>
      <w:tr w14:paraId="237FD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065" w:type="dxa"/>
            <w:vMerge w:val="continue"/>
            <w:tcBorders>
              <w:top w:val="nil"/>
            </w:tcBorders>
            <w:vAlign w:val="center"/>
          </w:tcPr>
          <w:p w14:paraId="45FA3C04">
            <w:pPr>
              <w:pStyle w:val="27"/>
              <w:bidi w:val="0"/>
              <w:jc w:val="center"/>
              <w:rPr>
                <w:rFonts w:hint="eastAsia"/>
              </w:rPr>
            </w:pPr>
          </w:p>
        </w:tc>
        <w:tc>
          <w:tcPr>
            <w:tcW w:w="1403" w:type="dxa"/>
            <w:vAlign w:val="center"/>
          </w:tcPr>
          <w:p w14:paraId="2282BD26">
            <w:pPr>
              <w:pStyle w:val="27"/>
              <w:bidi w:val="0"/>
              <w:jc w:val="center"/>
              <w:rPr>
                <w:rFonts w:hint="eastAsia"/>
              </w:rPr>
            </w:pPr>
          </w:p>
        </w:tc>
        <w:tc>
          <w:tcPr>
            <w:tcW w:w="1592" w:type="dxa"/>
            <w:vAlign w:val="center"/>
          </w:tcPr>
          <w:p w14:paraId="1B49AF0E">
            <w:pPr>
              <w:pStyle w:val="27"/>
              <w:bidi w:val="0"/>
              <w:jc w:val="center"/>
              <w:rPr>
                <w:rFonts w:hint="eastAsia"/>
              </w:rPr>
            </w:pPr>
          </w:p>
        </w:tc>
        <w:tc>
          <w:tcPr>
            <w:tcW w:w="1592" w:type="dxa"/>
            <w:vAlign w:val="center"/>
          </w:tcPr>
          <w:p w14:paraId="79AD9554">
            <w:pPr>
              <w:pStyle w:val="27"/>
              <w:bidi w:val="0"/>
              <w:jc w:val="center"/>
              <w:rPr>
                <w:rFonts w:hint="eastAsia"/>
              </w:rPr>
            </w:pPr>
          </w:p>
        </w:tc>
        <w:tc>
          <w:tcPr>
            <w:tcW w:w="1592" w:type="dxa"/>
            <w:vAlign w:val="center"/>
          </w:tcPr>
          <w:p w14:paraId="296E8D50">
            <w:pPr>
              <w:pStyle w:val="27"/>
              <w:bidi w:val="0"/>
              <w:jc w:val="center"/>
              <w:rPr>
                <w:rFonts w:hint="eastAsia"/>
              </w:rPr>
            </w:pPr>
          </w:p>
        </w:tc>
        <w:tc>
          <w:tcPr>
            <w:tcW w:w="1406" w:type="dxa"/>
            <w:vAlign w:val="center"/>
          </w:tcPr>
          <w:p w14:paraId="1AA33479">
            <w:pPr>
              <w:pStyle w:val="27"/>
              <w:bidi w:val="0"/>
              <w:jc w:val="center"/>
              <w:rPr>
                <w:rFonts w:hint="eastAsia"/>
              </w:rPr>
            </w:pPr>
          </w:p>
        </w:tc>
      </w:tr>
      <w:tr w14:paraId="2FFF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065" w:type="dxa"/>
            <w:vMerge w:val="restart"/>
            <w:tcBorders>
              <w:bottom w:val="nil"/>
            </w:tcBorders>
            <w:vAlign w:val="center"/>
          </w:tcPr>
          <w:p w14:paraId="60C3D1F6">
            <w:pPr>
              <w:pStyle w:val="27"/>
              <w:bidi w:val="0"/>
              <w:jc w:val="center"/>
              <w:rPr>
                <w:rFonts w:hint="eastAsia"/>
              </w:rPr>
            </w:pPr>
            <w:r>
              <w:rPr>
                <w:rFonts w:hint="eastAsia"/>
              </w:rPr>
              <w:t>采购人</w:t>
            </w:r>
          </w:p>
          <w:p w14:paraId="07991A68">
            <w:pPr>
              <w:pStyle w:val="27"/>
              <w:bidi w:val="0"/>
              <w:jc w:val="center"/>
              <w:rPr>
                <w:rFonts w:hint="eastAsia"/>
              </w:rPr>
            </w:pPr>
            <w:r>
              <w:rPr>
                <w:rFonts w:hint="eastAsia"/>
              </w:rPr>
              <w:t>代  表</w:t>
            </w:r>
          </w:p>
        </w:tc>
        <w:tc>
          <w:tcPr>
            <w:tcW w:w="1403" w:type="dxa"/>
            <w:vAlign w:val="center"/>
          </w:tcPr>
          <w:p w14:paraId="571961F8">
            <w:pPr>
              <w:pStyle w:val="27"/>
              <w:bidi w:val="0"/>
              <w:jc w:val="center"/>
              <w:rPr>
                <w:rFonts w:hint="eastAsia"/>
              </w:rPr>
            </w:pPr>
          </w:p>
        </w:tc>
        <w:tc>
          <w:tcPr>
            <w:tcW w:w="1592" w:type="dxa"/>
            <w:vAlign w:val="center"/>
          </w:tcPr>
          <w:p w14:paraId="77015EF2">
            <w:pPr>
              <w:pStyle w:val="27"/>
              <w:bidi w:val="0"/>
              <w:jc w:val="center"/>
              <w:rPr>
                <w:rFonts w:hint="eastAsia"/>
              </w:rPr>
            </w:pPr>
          </w:p>
        </w:tc>
        <w:tc>
          <w:tcPr>
            <w:tcW w:w="1592" w:type="dxa"/>
            <w:vAlign w:val="center"/>
          </w:tcPr>
          <w:p w14:paraId="45FCF67D">
            <w:pPr>
              <w:pStyle w:val="27"/>
              <w:bidi w:val="0"/>
              <w:jc w:val="center"/>
              <w:rPr>
                <w:rFonts w:hint="eastAsia"/>
              </w:rPr>
            </w:pPr>
          </w:p>
        </w:tc>
        <w:tc>
          <w:tcPr>
            <w:tcW w:w="1592" w:type="dxa"/>
            <w:vAlign w:val="center"/>
          </w:tcPr>
          <w:p w14:paraId="5D37B9A8">
            <w:pPr>
              <w:pStyle w:val="27"/>
              <w:bidi w:val="0"/>
              <w:jc w:val="center"/>
              <w:rPr>
                <w:rFonts w:hint="eastAsia"/>
              </w:rPr>
            </w:pPr>
          </w:p>
        </w:tc>
        <w:tc>
          <w:tcPr>
            <w:tcW w:w="1406" w:type="dxa"/>
            <w:vAlign w:val="center"/>
          </w:tcPr>
          <w:p w14:paraId="6621AED6">
            <w:pPr>
              <w:pStyle w:val="27"/>
              <w:bidi w:val="0"/>
              <w:jc w:val="center"/>
              <w:rPr>
                <w:rFonts w:hint="eastAsia"/>
              </w:rPr>
            </w:pPr>
          </w:p>
        </w:tc>
      </w:tr>
      <w:tr w14:paraId="45D0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065" w:type="dxa"/>
            <w:vMerge w:val="continue"/>
            <w:tcBorders>
              <w:top w:val="nil"/>
            </w:tcBorders>
            <w:vAlign w:val="center"/>
          </w:tcPr>
          <w:p w14:paraId="375FC85C">
            <w:pPr>
              <w:pStyle w:val="27"/>
              <w:bidi w:val="0"/>
              <w:jc w:val="center"/>
              <w:rPr>
                <w:rFonts w:hint="eastAsia"/>
              </w:rPr>
            </w:pPr>
          </w:p>
        </w:tc>
        <w:tc>
          <w:tcPr>
            <w:tcW w:w="1403" w:type="dxa"/>
            <w:vAlign w:val="center"/>
          </w:tcPr>
          <w:p w14:paraId="042AC0D5">
            <w:pPr>
              <w:pStyle w:val="27"/>
              <w:bidi w:val="0"/>
              <w:jc w:val="center"/>
              <w:rPr>
                <w:rFonts w:hint="eastAsia"/>
              </w:rPr>
            </w:pPr>
          </w:p>
        </w:tc>
        <w:tc>
          <w:tcPr>
            <w:tcW w:w="1592" w:type="dxa"/>
            <w:vAlign w:val="center"/>
          </w:tcPr>
          <w:p w14:paraId="74B97978">
            <w:pPr>
              <w:pStyle w:val="27"/>
              <w:bidi w:val="0"/>
              <w:jc w:val="center"/>
              <w:rPr>
                <w:rFonts w:hint="eastAsia"/>
              </w:rPr>
            </w:pPr>
          </w:p>
        </w:tc>
        <w:tc>
          <w:tcPr>
            <w:tcW w:w="1592" w:type="dxa"/>
            <w:vAlign w:val="center"/>
          </w:tcPr>
          <w:p w14:paraId="0D9C43E2">
            <w:pPr>
              <w:pStyle w:val="27"/>
              <w:bidi w:val="0"/>
              <w:jc w:val="center"/>
              <w:rPr>
                <w:rFonts w:hint="eastAsia"/>
              </w:rPr>
            </w:pPr>
          </w:p>
        </w:tc>
        <w:tc>
          <w:tcPr>
            <w:tcW w:w="1592" w:type="dxa"/>
            <w:vAlign w:val="center"/>
          </w:tcPr>
          <w:p w14:paraId="19324D83">
            <w:pPr>
              <w:pStyle w:val="27"/>
              <w:bidi w:val="0"/>
              <w:jc w:val="center"/>
              <w:rPr>
                <w:rFonts w:hint="eastAsia"/>
              </w:rPr>
            </w:pPr>
          </w:p>
        </w:tc>
        <w:tc>
          <w:tcPr>
            <w:tcW w:w="1406" w:type="dxa"/>
            <w:vAlign w:val="center"/>
          </w:tcPr>
          <w:p w14:paraId="438208D8">
            <w:pPr>
              <w:pStyle w:val="27"/>
              <w:bidi w:val="0"/>
              <w:jc w:val="center"/>
              <w:rPr>
                <w:rFonts w:hint="eastAsia"/>
              </w:rPr>
            </w:pPr>
          </w:p>
        </w:tc>
      </w:tr>
      <w:tr w14:paraId="65FC7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468" w:type="dxa"/>
            <w:gridSpan w:val="2"/>
            <w:vAlign w:val="center"/>
          </w:tcPr>
          <w:p w14:paraId="59D9DD88">
            <w:pPr>
              <w:pStyle w:val="27"/>
              <w:bidi w:val="0"/>
              <w:jc w:val="center"/>
              <w:rPr>
                <w:rFonts w:hint="eastAsia"/>
              </w:rPr>
            </w:pPr>
            <w:r>
              <w:rPr>
                <w:rFonts w:hint="eastAsia"/>
              </w:rPr>
              <w:t>总  分</w:t>
            </w:r>
          </w:p>
        </w:tc>
        <w:tc>
          <w:tcPr>
            <w:tcW w:w="1592" w:type="dxa"/>
            <w:vAlign w:val="center"/>
          </w:tcPr>
          <w:p w14:paraId="478817FB">
            <w:pPr>
              <w:pStyle w:val="27"/>
              <w:bidi w:val="0"/>
              <w:jc w:val="center"/>
              <w:rPr>
                <w:rFonts w:hint="eastAsia"/>
              </w:rPr>
            </w:pPr>
          </w:p>
        </w:tc>
        <w:tc>
          <w:tcPr>
            <w:tcW w:w="1592" w:type="dxa"/>
            <w:vAlign w:val="center"/>
          </w:tcPr>
          <w:p w14:paraId="3E1C9ACF">
            <w:pPr>
              <w:pStyle w:val="27"/>
              <w:bidi w:val="0"/>
              <w:jc w:val="center"/>
              <w:rPr>
                <w:rFonts w:hint="eastAsia"/>
              </w:rPr>
            </w:pPr>
          </w:p>
        </w:tc>
        <w:tc>
          <w:tcPr>
            <w:tcW w:w="1592" w:type="dxa"/>
            <w:vAlign w:val="center"/>
          </w:tcPr>
          <w:p w14:paraId="654FE33C">
            <w:pPr>
              <w:pStyle w:val="27"/>
              <w:bidi w:val="0"/>
              <w:jc w:val="center"/>
              <w:rPr>
                <w:rFonts w:hint="eastAsia"/>
              </w:rPr>
            </w:pPr>
          </w:p>
        </w:tc>
        <w:tc>
          <w:tcPr>
            <w:tcW w:w="1406" w:type="dxa"/>
            <w:vAlign w:val="center"/>
          </w:tcPr>
          <w:p w14:paraId="00F4326D">
            <w:pPr>
              <w:pStyle w:val="27"/>
              <w:bidi w:val="0"/>
              <w:jc w:val="center"/>
              <w:rPr>
                <w:rFonts w:hint="eastAsia"/>
              </w:rPr>
            </w:pPr>
          </w:p>
        </w:tc>
      </w:tr>
      <w:tr w14:paraId="0C4F5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468" w:type="dxa"/>
            <w:gridSpan w:val="2"/>
            <w:vAlign w:val="center"/>
          </w:tcPr>
          <w:p w14:paraId="412D8D5E">
            <w:pPr>
              <w:pStyle w:val="27"/>
              <w:bidi w:val="0"/>
              <w:jc w:val="center"/>
              <w:rPr>
                <w:rFonts w:hint="eastAsia"/>
              </w:rPr>
            </w:pPr>
            <w:r>
              <w:rPr>
                <w:rFonts w:hint="eastAsia"/>
              </w:rPr>
              <w:t>平均分</w:t>
            </w:r>
          </w:p>
        </w:tc>
        <w:tc>
          <w:tcPr>
            <w:tcW w:w="1592" w:type="dxa"/>
            <w:vAlign w:val="center"/>
          </w:tcPr>
          <w:p w14:paraId="06196567">
            <w:pPr>
              <w:pStyle w:val="27"/>
              <w:bidi w:val="0"/>
              <w:jc w:val="center"/>
              <w:rPr>
                <w:rFonts w:hint="eastAsia"/>
              </w:rPr>
            </w:pPr>
          </w:p>
        </w:tc>
        <w:tc>
          <w:tcPr>
            <w:tcW w:w="1592" w:type="dxa"/>
            <w:vAlign w:val="center"/>
          </w:tcPr>
          <w:p w14:paraId="502E9AB4">
            <w:pPr>
              <w:pStyle w:val="27"/>
              <w:bidi w:val="0"/>
              <w:jc w:val="center"/>
              <w:rPr>
                <w:rFonts w:hint="eastAsia"/>
              </w:rPr>
            </w:pPr>
          </w:p>
        </w:tc>
        <w:tc>
          <w:tcPr>
            <w:tcW w:w="1592" w:type="dxa"/>
            <w:vAlign w:val="center"/>
          </w:tcPr>
          <w:p w14:paraId="63FEA9E3">
            <w:pPr>
              <w:pStyle w:val="27"/>
              <w:bidi w:val="0"/>
              <w:jc w:val="center"/>
              <w:rPr>
                <w:rFonts w:hint="eastAsia"/>
              </w:rPr>
            </w:pPr>
          </w:p>
        </w:tc>
        <w:tc>
          <w:tcPr>
            <w:tcW w:w="1406" w:type="dxa"/>
            <w:vAlign w:val="center"/>
          </w:tcPr>
          <w:p w14:paraId="67715B3D">
            <w:pPr>
              <w:pStyle w:val="27"/>
              <w:bidi w:val="0"/>
              <w:jc w:val="center"/>
              <w:rPr>
                <w:rFonts w:hint="eastAsia"/>
              </w:rPr>
            </w:pPr>
          </w:p>
        </w:tc>
      </w:tr>
      <w:tr w14:paraId="41A1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2468" w:type="dxa"/>
            <w:gridSpan w:val="2"/>
            <w:vAlign w:val="center"/>
          </w:tcPr>
          <w:p w14:paraId="6220B751">
            <w:pPr>
              <w:pStyle w:val="27"/>
              <w:bidi w:val="0"/>
              <w:jc w:val="center"/>
              <w:rPr>
                <w:rFonts w:hint="eastAsia"/>
              </w:rPr>
            </w:pPr>
            <w:r>
              <w:rPr>
                <w:rFonts w:hint="eastAsia"/>
              </w:rPr>
              <w:t>排  序</w:t>
            </w:r>
          </w:p>
        </w:tc>
        <w:tc>
          <w:tcPr>
            <w:tcW w:w="1592" w:type="dxa"/>
            <w:vAlign w:val="center"/>
          </w:tcPr>
          <w:p w14:paraId="3255A3F4">
            <w:pPr>
              <w:pStyle w:val="27"/>
              <w:bidi w:val="0"/>
              <w:jc w:val="center"/>
              <w:rPr>
                <w:rFonts w:hint="eastAsia"/>
              </w:rPr>
            </w:pPr>
          </w:p>
        </w:tc>
        <w:tc>
          <w:tcPr>
            <w:tcW w:w="1592" w:type="dxa"/>
            <w:vAlign w:val="center"/>
          </w:tcPr>
          <w:p w14:paraId="6B456748">
            <w:pPr>
              <w:pStyle w:val="27"/>
              <w:bidi w:val="0"/>
              <w:jc w:val="center"/>
              <w:rPr>
                <w:rFonts w:hint="eastAsia"/>
              </w:rPr>
            </w:pPr>
          </w:p>
        </w:tc>
        <w:tc>
          <w:tcPr>
            <w:tcW w:w="1592" w:type="dxa"/>
            <w:vAlign w:val="center"/>
          </w:tcPr>
          <w:p w14:paraId="5DAE6A5A">
            <w:pPr>
              <w:pStyle w:val="27"/>
              <w:bidi w:val="0"/>
              <w:jc w:val="center"/>
              <w:rPr>
                <w:rFonts w:hint="eastAsia"/>
              </w:rPr>
            </w:pPr>
          </w:p>
        </w:tc>
        <w:tc>
          <w:tcPr>
            <w:tcW w:w="1406" w:type="dxa"/>
            <w:vAlign w:val="center"/>
          </w:tcPr>
          <w:p w14:paraId="3D020A8B">
            <w:pPr>
              <w:pStyle w:val="27"/>
              <w:bidi w:val="0"/>
              <w:jc w:val="center"/>
              <w:rPr>
                <w:rFonts w:hint="eastAsia"/>
              </w:rPr>
            </w:pPr>
          </w:p>
        </w:tc>
      </w:tr>
    </w:tbl>
    <w:p w14:paraId="5FD8E49C">
      <w:pPr>
        <w:bidi w:val="0"/>
        <w:rPr>
          <w:rFonts w:hint="eastAsia"/>
        </w:rPr>
      </w:pPr>
      <w:r>
        <w:rPr>
          <w:rFonts w:hint="eastAsia"/>
        </w:rPr>
        <w:t>评标专家（签名）：</w:t>
      </w:r>
    </w:p>
    <w:p w14:paraId="0ACD7DFF">
      <w:pPr>
        <w:spacing w:line="184" w:lineRule="auto"/>
        <w:rPr>
          <w:rFonts w:ascii="宋体" w:hAnsi="宋体" w:eastAsia="宋体" w:cs="宋体"/>
          <w:color w:val="auto"/>
          <w:sz w:val="24"/>
          <w:szCs w:val="24"/>
        </w:rPr>
      </w:pPr>
    </w:p>
    <w:p w14:paraId="5FFDB0E2">
      <w:pPr>
        <w:pStyle w:val="2"/>
        <w:sectPr>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421284C8">
      <w:pPr>
        <w:pStyle w:val="5"/>
        <w:bidi w:val="0"/>
      </w:pPr>
      <w:bookmarkStart w:id="29" w:name="bookmark17"/>
      <w:bookmarkEnd w:id="29"/>
      <w:bookmarkStart w:id="30" w:name="bookmark18"/>
      <w:bookmarkEnd w:id="30"/>
      <w:bookmarkStart w:id="31" w:name="bookmark16"/>
      <w:bookmarkEnd w:id="31"/>
      <w:bookmarkStart w:id="32" w:name="bookmark19"/>
      <w:bookmarkEnd w:id="32"/>
      <w:bookmarkStart w:id="33" w:name="_Toc27895"/>
      <w:r>
        <w:t>第二节 废标条款</w:t>
      </w:r>
      <w:bookmarkEnd w:id="33"/>
    </w:p>
    <w:p w14:paraId="1A8FC843">
      <w:pPr>
        <w:bidi w:val="0"/>
        <w:rPr>
          <w:rFonts w:hint="eastAsia"/>
        </w:rPr>
      </w:pPr>
      <w:r>
        <w:rPr>
          <w:rFonts w:hint="eastAsia"/>
        </w:rPr>
        <w:t>出现下列情形之一的，本</w:t>
      </w:r>
      <w:r>
        <w:rPr>
          <w:rFonts w:hint="eastAsia"/>
          <w:lang w:val="en-US" w:eastAsia="zh-CN"/>
        </w:rPr>
        <w:t>次采购</w:t>
      </w:r>
      <w:r>
        <w:rPr>
          <w:rFonts w:hint="eastAsia"/>
        </w:rPr>
        <w:t>给予废标，项目磋商终止：</w:t>
      </w:r>
    </w:p>
    <w:p w14:paraId="4E6FF770">
      <w:pPr>
        <w:bidi w:val="0"/>
        <w:rPr>
          <w:rFonts w:hint="eastAsia"/>
        </w:rPr>
      </w:pPr>
      <w:r>
        <w:rPr>
          <w:rFonts w:hint="eastAsia"/>
        </w:rPr>
        <w:t>1.符合专业条件的或对采购文件作实质响应的供应商不足三家的；2.出现影响采购公正的违法、违规行为的；</w:t>
      </w:r>
    </w:p>
    <w:p w14:paraId="7C4BC2CD">
      <w:pPr>
        <w:bidi w:val="0"/>
        <w:rPr>
          <w:rFonts w:hint="eastAsia"/>
        </w:rPr>
      </w:pPr>
      <w:r>
        <w:rPr>
          <w:rFonts w:hint="eastAsia"/>
        </w:rPr>
        <w:t>3.供应商报价均超过了采购预算或采购人规定的最高限价，采购人不能支付的； 4.因重大变故，采购任务取消的。</w:t>
      </w:r>
    </w:p>
    <w:p w14:paraId="41F3793A">
      <w:pPr>
        <w:bidi w:val="0"/>
        <w:rPr>
          <w:rFonts w:hint="eastAsia"/>
        </w:rPr>
      </w:pPr>
      <w:r>
        <w:rPr>
          <w:rFonts w:hint="eastAsia"/>
        </w:rPr>
        <w:t>5.法律法规规定的其他情形。</w:t>
      </w:r>
    </w:p>
    <w:p w14:paraId="15FE30B6">
      <w:pPr>
        <w:pStyle w:val="5"/>
        <w:bidi w:val="0"/>
      </w:pPr>
      <w:bookmarkStart w:id="34" w:name="_Toc4984"/>
      <w:r>
        <w:t>第三节 无效标条款</w:t>
      </w:r>
      <w:bookmarkEnd w:id="34"/>
    </w:p>
    <w:p w14:paraId="67972C33">
      <w:pPr>
        <w:bidi w:val="0"/>
        <w:rPr>
          <w:rFonts w:hint="eastAsia"/>
        </w:rPr>
      </w:pPr>
      <w:r>
        <w:rPr>
          <w:rFonts w:hint="eastAsia"/>
        </w:rPr>
        <w:t>出现下列情形之一的，供应商递交的响应文件作无效投标处理，该供应商的响应文件不参与评审：</w:t>
      </w:r>
    </w:p>
    <w:p w14:paraId="4908AE41">
      <w:pPr>
        <w:bidi w:val="0"/>
        <w:rPr>
          <w:rFonts w:hint="eastAsia"/>
        </w:rPr>
      </w:pPr>
      <w:r>
        <w:rPr>
          <w:rFonts w:hint="eastAsia"/>
        </w:rPr>
        <w:t>1.递交的响应文件不完整或未按采购文件要求盖公章及签字的；</w:t>
      </w:r>
    </w:p>
    <w:p w14:paraId="210DA81F">
      <w:pPr>
        <w:bidi w:val="0"/>
        <w:rPr>
          <w:rFonts w:hint="eastAsia"/>
        </w:rPr>
      </w:pPr>
      <w:r>
        <w:rPr>
          <w:rFonts w:hint="eastAsia"/>
        </w:rPr>
        <w:t>2.供应商不符合国家及采购文件规定的资格条件的；</w:t>
      </w:r>
    </w:p>
    <w:p w14:paraId="5C6C9BF8">
      <w:pPr>
        <w:bidi w:val="0"/>
        <w:rPr>
          <w:rFonts w:hint="eastAsia"/>
        </w:rPr>
      </w:pPr>
      <w:r>
        <w:rPr>
          <w:rFonts w:hint="eastAsia"/>
        </w:rPr>
        <w:t>3.投标联合体未提交联合投标协议的；</w:t>
      </w:r>
    </w:p>
    <w:p w14:paraId="5C9E8591">
      <w:pPr>
        <w:bidi w:val="0"/>
        <w:rPr>
          <w:rFonts w:hint="eastAsia"/>
        </w:rPr>
      </w:pPr>
      <w:r>
        <w:rPr>
          <w:rFonts w:hint="eastAsia"/>
        </w:rPr>
        <w:t>4.投标报价经磋商小组认定低于成本价的；</w:t>
      </w:r>
    </w:p>
    <w:p w14:paraId="68B06CBF">
      <w:pPr>
        <w:bidi w:val="0"/>
        <w:rPr>
          <w:rFonts w:hint="eastAsia"/>
        </w:rPr>
      </w:pPr>
      <w:r>
        <w:rPr>
          <w:rFonts w:hint="eastAsia"/>
        </w:rPr>
        <w:t>5.最终报价高于采购文件载明的预算控制价的；</w:t>
      </w:r>
    </w:p>
    <w:p w14:paraId="0E7C7851">
      <w:pPr>
        <w:bidi w:val="0"/>
        <w:rPr>
          <w:rFonts w:hint="eastAsia"/>
        </w:rPr>
      </w:pPr>
      <w:r>
        <w:rPr>
          <w:rFonts w:hint="eastAsia"/>
        </w:rPr>
        <w:t>6.响应文件未对采购文件的实质性要求和条件作出响应的；</w:t>
      </w:r>
    </w:p>
    <w:p w14:paraId="48F1855A">
      <w:pPr>
        <w:bidi w:val="0"/>
        <w:rPr>
          <w:rFonts w:hint="eastAsia"/>
        </w:rPr>
      </w:pPr>
      <w:r>
        <w:rPr>
          <w:rFonts w:hint="eastAsia"/>
        </w:rPr>
        <w:t>7.供应商有串通投标、弄虚作假、行贿等违法行为的；</w:t>
      </w:r>
    </w:p>
    <w:p w14:paraId="63E128A8">
      <w:pPr>
        <w:bidi w:val="0"/>
        <w:rPr>
          <w:rFonts w:hint="eastAsia"/>
        </w:rPr>
      </w:pPr>
      <w:r>
        <w:rPr>
          <w:rFonts w:hint="eastAsia"/>
        </w:rPr>
        <w:t>8.有下列情形之一的，视为供应商串通投标，其投标无效：</w:t>
      </w:r>
    </w:p>
    <w:p w14:paraId="74D58BA0">
      <w:pPr>
        <w:bidi w:val="0"/>
        <w:rPr>
          <w:rFonts w:hint="eastAsia"/>
        </w:rPr>
      </w:pPr>
      <w:r>
        <w:rPr>
          <w:rFonts w:hint="eastAsia"/>
        </w:rPr>
        <w:t>（一）不同供应商的响应文件由同一单位或者个人编制；</w:t>
      </w:r>
    </w:p>
    <w:p w14:paraId="3DBD8334">
      <w:pPr>
        <w:bidi w:val="0"/>
        <w:rPr>
          <w:rFonts w:hint="eastAsia"/>
        </w:rPr>
      </w:pPr>
      <w:r>
        <w:rPr>
          <w:rFonts w:hint="eastAsia"/>
        </w:rPr>
        <w:t>（二）不同供应商委托同一单位或者个人办理投标事宜；</w:t>
      </w:r>
    </w:p>
    <w:p w14:paraId="07AD87DB">
      <w:pPr>
        <w:bidi w:val="0"/>
        <w:rPr>
          <w:rFonts w:hint="eastAsia"/>
        </w:rPr>
      </w:pPr>
      <w:r>
        <w:rPr>
          <w:rFonts w:hint="eastAsia"/>
        </w:rPr>
        <w:t>（三）不同供应商的响应文件载明的项目管理成员或者联系人员为同一人；</w:t>
      </w:r>
    </w:p>
    <w:p w14:paraId="2168A029">
      <w:pPr>
        <w:bidi w:val="0"/>
        <w:rPr>
          <w:rFonts w:hint="eastAsia"/>
        </w:rPr>
      </w:pPr>
      <w:r>
        <w:rPr>
          <w:rFonts w:hint="eastAsia"/>
        </w:rPr>
        <w:t>（四）不同供应商的响应文件异常一致或者投标报价呈规律性差异；</w:t>
      </w:r>
    </w:p>
    <w:p w14:paraId="5BF26A27">
      <w:pPr>
        <w:bidi w:val="0"/>
        <w:rPr>
          <w:rFonts w:hint="eastAsia"/>
        </w:rPr>
      </w:pPr>
      <w:r>
        <w:rPr>
          <w:rFonts w:hint="eastAsia"/>
        </w:rPr>
        <w:t>（五）不同供应商的响应文件相互混装；</w:t>
      </w:r>
    </w:p>
    <w:p w14:paraId="52A1FBEC">
      <w:pPr>
        <w:bidi w:val="0"/>
        <w:rPr>
          <w:rFonts w:hint="eastAsia"/>
        </w:rPr>
      </w:pPr>
      <w:r>
        <w:rPr>
          <w:rFonts w:hint="eastAsia"/>
        </w:rPr>
        <w:t>9.响应文件未胶装成册的（采用打孔装订、活页夹等方式装订的响应文件作为 无效投标处理）；</w:t>
      </w:r>
    </w:p>
    <w:p w14:paraId="095E9179">
      <w:pPr>
        <w:bidi w:val="0"/>
        <w:rPr>
          <w:rFonts w:hint="eastAsia"/>
        </w:rPr>
      </w:pPr>
      <w:r>
        <w:rPr>
          <w:rFonts w:hint="eastAsia"/>
        </w:rPr>
        <w:t>1</w:t>
      </w:r>
      <w:r>
        <w:rPr>
          <w:rFonts w:hint="eastAsia"/>
          <w:lang w:val="en-US" w:eastAsia="zh-CN"/>
        </w:rPr>
        <w:t>0</w:t>
      </w:r>
      <w:r>
        <w:rPr>
          <w:rFonts w:hint="eastAsia"/>
        </w:rPr>
        <w:t>.投标有效期不足的投标无效。</w:t>
      </w:r>
    </w:p>
    <w:p w14:paraId="7C42E01D">
      <w:pPr>
        <w:bidi w:val="0"/>
        <w:rPr>
          <w:rFonts w:hint="eastAsia"/>
        </w:rPr>
      </w:pPr>
      <w:r>
        <w:rPr>
          <w:rFonts w:hint="eastAsia"/>
        </w:rPr>
        <w:t>1</w:t>
      </w:r>
      <w:r>
        <w:rPr>
          <w:rFonts w:hint="eastAsia"/>
          <w:lang w:val="en-US" w:eastAsia="zh-CN"/>
        </w:rPr>
        <w:t>1</w:t>
      </w:r>
      <w:r>
        <w:rPr>
          <w:rFonts w:hint="eastAsia"/>
        </w:rPr>
        <w:t>.单位负责人为同一人或者存在直接控股、管理关系的不同供应商，不得参加 同一合同项下的采购活动。</w:t>
      </w:r>
    </w:p>
    <w:p w14:paraId="2FB23059">
      <w:pPr>
        <w:bidi w:val="0"/>
        <w:rPr>
          <w:rFonts w:hint="eastAsia"/>
        </w:rPr>
        <w:sectPr>
          <w:headerReference r:id="rId12" w:type="default"/>
          <w:footerReference r:id="rId13" w:type="default"/>
          <w:type w:val="continuous"/>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r>
        <w:rPr>
          <w:rFonts w:hint="eastAsia"/>
        </w:rPr>
        <w:t>1</w:t>
      </w:r>
      <w:r>
        <w:rPr>
          <w:rFonts w:hint="eastAsia"/>
          <w:lang w:val="en-US" w:eastAsia="zh-CN"/>
        </w:rPr>
        <w:t>2</w:t>
      </w:r>
      <w:r>
        <w:rPr>
          <w:rFonts w:hint="eastAsia"/>
        </w:rPr>
        <w:t>.违反采购法律法规，足以导致响应文件无效的情形。</w:t>
      </w:r>
    </w:p>
    <w:p w14:paraId="26A12ED9">
      <w:pPr>
        <w:pStyle w:val="3"/>
        <w:bidi w:val="0"/>
      </w:pPr>
      <w:bookmarkStart w:id="35" w:name="bookmark20"/>
      <w:bookmarkEnd w:id="35"/>
      <w:bookmarkStart w:id="36" w:name="bookmark21"/>
      <w:bookmarkEnd w:id="36"/>
      <w:bookmarkStart w:id="37" w:name="_Toc16405"/>
      <w:r>
        <w:t>第二部分 通用部分</w:t>
      </w:r>
      <w:bookmarkEnd w:id="37"/>
    </w:p>
    <w:p w14:paraId="525D7306">
      <w:pPr>
        <w:pStyle w:val="4"/>
        <w:bidi w:val="0"/>
      </w:pPr>
      <w:bookmarkStart w:id="38" w:name="_Toc22992"/>
      <w:r>
        <w:t>第</w:t>
      </w:r>
      <w:r>
        <w:rPr>
          <w:rFonts w:hint="eastAsia"/>
          <w:lang w:val="en-US" w:eastAsia="zh-CN"/>
        </w:rPr>
        <w:t>五</w:t>
      </w:r>
      <w:r>
        <w:t>章 采购程序</w:t>
      </w:r>
      <w:bookmarkEnd w:id="38"/>
    </w:p>
    <w:p w14:paraId="0E2417D0">
      <w:pPr>
        <w:pStyle w:val="5"/>
        <w:bidi w:val="0"/>
      </w:pPr>
      <w:bookmarkStart w:id="39" w:name="_Toc28185"/>
      <w:r>
        <w:t>第一节 发布采购公告</w:t>
      </w:r>
      <w:bookmarkEnd w:id="39"/>
    </w:p>
    <w:p w14:paraId="54D279E2">
      <w:pPr>
        <w:pStyle w:val="6"/>
        <w:bidi w:val="0"/>
        <w:rPr>
          <w:rFonts w:hint="eastAsia"/>
        </w:rPr>
      </w:pPr>
      <w:r>
        <w:rPr>
          <w:rFonts w:hint="eastAsia"/>
        </w:rPr>
        <w:t>一、公告发布媒体</w:t>
      </w:r>
    </w:p>
    <w:p w14:paraId="56891B2C">
      <w:pPr>
        <w:bidi w:val="0"/>
        <w:rPr>
          <w:rFonts w:hint="eastAsia"/>
        </w:rPr>
      </w:pPr>
      <w:r>
        <w:rPr>
          <w:rFonts w:hint="eastAsia"/>
          <w:lang w:val="en-US" w:eastAsia="en-US"/>
        </w:rPr>
        <w:t>贵阳市矿产能源投资集团有限公司</w:t>
      </w:r>
      <w:r>
        <w:rPr>
          <w:rFonts w:hint="eastAsia"/>
          <w:lang w:val="en-US" w:eastAsia="zh-CN"/>
        </w:rPr>
        <w:t>官网</w:t>
      </w:r>
      <w:r>
        <w:rPr>
          <w:rFonts w:hint="eastAsia"/>
        </w:rPr>
        <w:t>（http://www.gyskn.com/）。</w:t>
      </w:r>
    </w:p>
    <w:p w14:paraId="15AB78B5">
      <w:pPr>
        <w:pStyle w:val="6"/>
        <w:bidi w:val="0"/>
        <w:rPr>
          <w:rFonts w:hint="eastAsia"/>
        </w:rPr>
      </w:pPr>
      <w:r>
        <w:rPr>
          <w:rFonts w:hint="eastAsia"/>
        </w:rPr>
        <w:t>二、变更公告</w:t>
      </w:r>
    </w:p>
    <w:p w14:paraId="493EAF4F">
      <w:pPr>
        <w:bidi w:val="0"/>
        <w:rPr>
          <w:rFonts w:hint="eastAsia"/>
        </w:rPr>
      </w:pPr>
      <w:r>
        <w:rPr>
          <w:rFonts w:hint="eastAsia"/>
        </w:rPr>
        <w:t>本项目将根据实际情况及需要，发布技术参数、开评标时间调整等有关内容的 变更公告。供应商须关注</w:t>
      </w:r>
      <w:r>
        <w:rPr>
          <w:rFonts w:hint="eastAsia"/>
          <w:lang w:val="en-US" w:eastAsia="en-US"/>
        </w:rPr>
        <w:t>贵阳市矿产能源投资集团有限公司</w:t>
      </w:r>
      <w:r>
        <w:rPr>
          <w:rFonts w:hint="eastAsia"/>
          <w:lang w:val="en-US" w:eastAsia="zh-CN"/>
        </w:rPr>
        <w:t>官网</w:t>
      </w:r>
      <w:r>
        <w:rPr>
          <w:rFonts w:hint="eastAsia"/>
        </w:rPr>
        <w:t>（http://www.gyskn.com/）的变更公告。变更公告是采购文件的组成部分，与采购文件具有同等法律效力。</w:t>
      </w:r>
    </w:p>
    <w:p w14:paraId="16A06FB7">
      <w:pPr>
        <w:pStyle w:val="5"/>
        <w:bidi w:val="0"/>
      </w:pPr>
      <w:bookmarkStart w:id="40" w:name="_Toc3137"/>
      <w:r>
        <w:t>第二节 获取采购文件</w:t>
      </w:r>
      <w:bookmarkEnd w:id="40"/>
    </w:p>
    <w:p w14:paraId="0B44331F">
      <w:pPr>
        <w:pStyle w:val="6"/>
        <w:bidi w:val="0"/>
        <w:rPr>
          <w:rFonts w:hint="eastAsia"/>
        </w:rPr>
      </w:pPr>
      <w:r>
        <w:rPr>
          <w:rFonts w:hint="eastAsia"/>
        </w:rPr>
        <w:t>一、获取时间</w:t>
      </w:r>
    </w:p>
    <w:p w14:paraId="0B574EBB">
      <w:pPr>
        <w:bidi w:val="0"/>
        <w:rPr>
          <w:rFonts w:hint="eastAsia"/>
        </w:rPr>
      </w:pPr>
      <w:r>
        <w:rPr>
          <w:rFonts w:hint="eastAsia"/>
        </w:rPr>
        <w:t>以本项目公告时间为准。若发布更正公告，以更正公告时间为准。</w:t>
      </w:r>
    </w:p>
    <w:p w14:paraId="4E95B778">
      <w:pPr>
        <w:pStyle w:val="6"/>
        <w:bidi w:val="0"/>
        <w:rPr>
          <w:rFonts w:hint="eastAsia"/>
        </w:rPr>
      </w:pPr>
      <w:r>
        <w:rPr>
          <w:rFonts w:hint="eastAsia"/>
        </w:rPr>
        <w:t>二、获取方式</w:t>
      </w:r>
    </w:p>
    <w:p w14:paraId="02D5CCDC">
      <w:pPr>
        <w:bidi w:val="0"/>
        <w:rPr>
          <w:rFonts w:hint="eastAsia"/>
        </w:rPr>
      </w:pPr>
      <w:r>
        <w:rPr>
          <w:rFonts w:hint="eastAsia"/>
        </w:rPr>
        <w:t>按本项目公告确定的方式进行获取。</w:t>
      </w:r>
    </w:p>
    <w:p w14:paraId="5E3DC522">
      <w:pPr>
        <w:pStyle w:val="6"/>
        <w:bidi w:val="0"/>
        <w:rPr>
          <w:rFonts w:hint="eastAsia"/>
        </w:rPr>
      </w:pPr>
      <w:r>
        <w:rPr>
          <w:rFonts w:hint="eastAsia"/>
        </w:rPr>
        <w:t>三、文件获取</w:t>
      </w:r>
    </w:p>
    <w:p w14:paraId="200C6C0F">
      <w:pPr>
        <w:bidi w:val="0"/>
        <w:rPr>
          <w:rFonts w:hint="default"/>
          <w:lang w:val="en-US" w:eastAsia="zh-CN"/>
        </w:rPr>
      </w:pPr>
      <w:r>
        <w:rPr>
          <w:rFonts w:hint="eastAsia"/>
        </w:rPr>
        <w:t>获取采购文件地点：</w:t>
      </w:r>
      <w:r>
        <w:rPr>
          <w:rFonts w:hint="eastAsia"/>
          <w:lang w:val="en-US" w:eastAsia="zh-CN"/>
        </w:rPr>
        <w:t>本次招标不提供纸版招标文件，供应商在官网获取电子版。</w:t>
      </w:r>
    </w:p>
    <w:p w14:paraId="25676090">
      <w:pPr>
        <w:pStyle w:val="6"/>
        <w:bidi w:val="0"/>
        <w:rPr>
          <w:rFonts w:hint="eastAsia"/>
        </w:rPr>
      </w:pPr>
      <w:r>
        <w:rPr>
          <w:rFonts w:hint="eastAsia"/>
        </w:rPr>
        <w:t>四、采购文件的澄清和修改</w:t>
      </w:r>
    </w:p>
    <w:p w14:paraId="4D4924E8">
      <w:pPr>
        <w:bidi w:val="0"/>
        <w:rPr>
          <w:rFonts w:hint="eastAsia"/>
        </w:rPr>
      </w:pPr>
      <w:r>
        <w:rPr>
          <w:rFonts w:hint="eastAsia"/>
        </w:rPr>
        <w:t>（一）采购文件的澄清和修改：采购人或者磋商小组可以对已发出的磋商文件进行必要的澄清或者修改，澄清或者修改的内容作为磋商文件的组成部分。澄清或者修改的内容可能影响响应文件编制的，采购人应当在提交首次响应文件递交截止时间至少 5 日前，以书面形式通知所有获取磋商文件的供应商；不足 5 日的，采购人应当顺延提交首次响应文件递交截止时间。补充变更文件是采购文件的组成部分，对所有供应商均具有约束力。所有采购文件的补充、变更将以变更公告形式发布。</w:t>
      </w:r>
    </w:p>
    <w:p w14:paraId="0E48BE80">
      <w:pPr>
        <w:bidi w:val="0"/>
        <w:rPr>
          <w:rFonts w:hint="eastAsia"/>
        </w:rPr>
      </w:pPr>
      <w:r>
        <w:rPr>
          <w:rFonts w:hint="eastAsia"/>
        </w:rPr>
        <w:t>（二）采购文件的质疑：供应商或潜在供 应商对采购文件中存在的任何含糊、 遗漏、相互矛盾之处，或对技术规格及其他条件不清楚，或采购文件具有不合理、  不公平、歧视性、限制性、指向性条款损害潜在供应商权益的，或供应商有疑问的  其他事项，供应商或潜在供应商可向采购人提出书面质疑，对采购人质疑回复不满意的可向主管部门进行投诉。未递交质疑函的视为充分理解并认可采购文件及补充变更的所有内容。</w:t>
      </w:r>
    </w:p>
    <w:p w14:paraId="07C86905">
      <w:pPr>
        <w:bidi w:val="0"/>
      </w:pPr>
      <w:r>
        <w:rPr>
          <w:rFonts w:hint="eastAsia"/>
        </w:rPr>
        <w:t>采购文件质疑、投诉的具体要求和流程详见磋商采购文件第</w:t>
      </w:r>
      <w:r>
        <w:rPr>
          <w:rFonts w:hint="eastAsia"/>
          <w:lang w:val="en-US" w:eastAsia="zh-CN"/>
        </w:rPr>
        <w:t>五</w:t>
      </w:r>
      <w:r>
        <w:rPr>
          <w:rFonts w:hint="eastAsia"/>
        </w:rPr>
        <w:t>章第六节：发布 成交结果公告，第二点：采购活动的质疑投诉。</w:t>
      </w:r>
    </w:p>
    <w:p w14:paraId="66AD42B0">
      <w:pPr>
        <w:pStyle w:val="5"/>
        <w:bidi w:val="0"/>
      </w:pPr>
      <w:bookmarkStart w:id="41" w:name="_Toc25197"/>
      <w:r>
        <w:t>第三节 交纳投标保证金</w:t>
      </w:r>
      <w:bookmarkEnd w:id="41"/>
    </w:p>
    <w:p w14:paraId="0B31D9B5">
      <w:pPr>
        <w:pStyle w:val="6"/>
        <w:bidi w:val="0"/>
        <w:rPr>
          <w:rFonts w:hint="eastAsia"/>
        </w:rPr>
      </w:pPr>
      <w:r>
        <w:rPr>
          <w:rFonts w:hint="eastAsia"/>
        </w:rPr>
        <w:t>一、交纳金额</w:t>
      </w:r>
    </w:p>
    <w:p w14:paraId="15944F8E">
      <w:pPr>
        <w:bidi w:val="0"/>
        <w:rPr>
          <w:rFonts w:hint="eastAsia"/>
        </w:rPr>
      </w:pPr>
      <w:r>
        <w:rPr>
          <w:rFonts w:hint="eastAsia"/>
        </w:rPr>
        <w:t>本次采购不收取保证金。</w:t>
      </w:r>
    </w:p>
    <w:p w14:paraId="57CFDB70">
      <w:pPr>
        <w:pStyle w:val="5"/>
        <w:bidi w:val="0"/>
      </w:pPr>
      <w:bookmarkStart w:id="42" w:name="_Toc18675"/>
      <w:r>
        <w:t>第四节 递交响应文件</w:t>
      </w:r>
      <w:bookmarkEnd w:id="42"/>
    </w:p>
    <w:p w14:paraId="0A7692B7">
      <w:pPr>
        <w:pStyle w:val="6"/>
        <w:bidi w:val="0"/>
      </w:pPr>
      <w:r>
        <w:t>一、递交时间</w:t>
      </w:r>
    </w:p>
    <w:p w14:paraId="2D35A9D5">
      <w:pPr>
        <w:bidi w:val="0"/>
        <w:rPr>
          <w:rFonts w:hint="eastAsia"/>
        </w:rPr>
      </w:pPr>
      <w:r>
        <w:rPr>
          <w:rFonts w:hint="eastAsia"/>
        </w:rPr>
        <w:t>以本项目公告时间为准，如本项目有变更公告的，以变更公告时间为准（供应 商须在递交文件截止时间前递交密封的响应文件，</w:t>
      </w:r>
      <w:r>
        <w:rPr>
          <w:rFonts w:hint="eastAsia"/>
          <w:lang w:val="en-US" w:eastAsia="zh-CN"/>
        </w:rPr>
        <w:t>采购人对</w:t>
      </w:r>
      <w:r>
        <w:rPr>
          <w:rFonts w:hint="eastAsia"/>
        </w:rPr>
        <w:t>递交的响应文件进行登记。不接受逾时的响应文件）。</w:t>
      </w:r>
    </w:p>
    <w:p w14:paraId="11234614">
      <w:pPr>
        <w:pStyle w:val="6"/>
        <w:bidi w:val="0"/>
      </w:pPr>
      <w:r>
        <w:t>二、递交地点</w:t>
      </w:r>
    </w:p>
    <w:p w14:paraId="3BAA5892">
      <w:pPr>
        <w:bidi w:val="0"/>
        <w:rPr>
          <w:u w:val="single"/>
        </w:rPr>
      </w:pPr>
      <w:r>
        <w:rPr>
          <w:rFonts w:hint="eastAsia"/>
          <w:u w:val="single"/>
          <w:lang w:val="en-US" w:eastAsia="zh-CN"/>
        </w:rPr>
        <w:t>贵阳矿能集团法务内审部：</w:t>
      </w:r>
      <w:r>
        <w:rPr>
          <w:rFonts w:hint="eastAsia"/>
          <w:u w:val="single"/>
          <w:lang w:val="en-US" w:eastAsia="en-US"/>
        </w:rPr>
        <w:t>贵阳市白云区白金大道中天金融城A5</w:t>
      </w:r>
      <w:r>
        <w:rPr>
          <w:rFonts w:hint="eastAsia"/>
          <w:u w:val="single"/>
          <w:lang w:val="en-US" w:eastAsia="zh-CN"/>
        </w:rPr>
        <w:t>地</w:t>
      </w:r>
      <w:r>
        <w:rPr>
          <w:rFonts w:hint="eastAsia"/>
          <w:u w:val="single"/>
          <w:lang w:val="en-US" w:eastAsia="en-US"/>
        </w:rPr>
        <w:t>块2栋13</w:t>
      </w:r>
      <w:r>
        <w:rPr>
          <w:rFonts w:hint="eastAsia"/>
          <w:u w:val="single"/>
          <w:lang w:val="en-US" w:eastAsia="zh-CN"/>
        </w:rPr>
        <w:t>04室</w:t>
      </w:r>
      <w:r>
        <w:rPr>
          <w:u w:val="single"/>
        </w:rPr>
        <w:t>。</w:t>
      </w:r>
    </w:p>
    <w:p w14:paraId="1224E441">
      <w:pPr>
        <w:pStyle w:val="6"/>
        <w:bidi w:val="0"/>
        <w:rPr>
          <w:rFonts w:hint="eastAsia"/>
          <w:lang w:val="en-US" w:eastAsia="zh-CN"/>
        </w:rPr>
      </w:pPr>
      <w:r>
        <w:rPr>
          <w:rFonts w:hint="eastAsia"/>
          <w:lang w:val="en-US" w:eastAsia="zh-CN"/>
        </w:rPr>
        <w:t>三、包含内容</w:t>
      </w:r>
    </w:p>
    <w:p w14:paraId="34984C86">
      <w:pPr>
        <w:bidi w:val="0"/>
        <w:rPr>
          <w:rFonts w:hint="eastAsia"/>
        </w:rPr>
      </w:pPr>
      <w:r>
        <w:rPr>
          <w:rFonts w:hint="eastAsia"/>
        </w:rPr>
        <w:t>（一）有效的营业执照复印件加盖鲜章；</w:t>
      </w:r>
    </w:p>
    <w:p w14:paraId="481392F4">
      <w:pPr>
        <w:bidi w:val="0"/>
        <w:rPr>
          <w:rFonts w:hint="eastAsia"/>
        </w:rPr>
      </w:pPr>
      <w:r>
        <w:rPr>
          <w:rFonts w:hint="eastAsia"/>
        </w:rPr>
        <w:t>（二）司法部门颁发有效的律师事务所职业许可证复印件加盖鲜章；</w:t>
      </w:r>
    </w:p>
    <w:p w14:paraId="6B7DC040">
      <w:pPr>
        <w:bidi w:val="0"/>
        <w:rPr>
          <w:rFonts w:hint="eastAsia"/>
        </w:rPr>
      </w:pPr>
      <w:r>
        <w:rPr>
          <w:rFonts w:hint="eastAsia"/>
        </w:rPr>
        <w:t>（三）公司简介；</w:t>
      </w:r>
    </w:p>
    <w:p w14:paraId="26F8F68D">
      <w:pPr>
        <w:bidi w:val="0"/>
        <w:rPr>
          <w:rFonts w:hint="eastAsia"/>
        </w:rPr>
      </w:pPr>
      <w:r>
        <w:rPr>
          <w:rFonts w:hint="eastAsia"/>
        </w:rPr>
        <w:t>（四）近5年内贵州市属国有大一、大二型企业提供常年法律顾问的业绩提供（常年法律顾问的合同复印件）；</w:t>
      </w:r>
    </w:p>
    <w:p w14:paraId="0BF2927D">
      <w:pPr>
        <w:bidi w:val="0"/>
        <w:rPr>
          <w:rFonts w:hint="eastAsia"/>
        </w:rPr>
      </w:pPr>
      <w:r>
        <w:rPr>
          <w:rFonts w:hint="eastAsia"/>
        </w:rPr>
        <w:t>（五）截止报名时，律所持有律师执业证书的专职从业人员人数证明文件（本所律师执业证书复印</w:t>
      </w:r>
      <w:r>
        <w:rPr>
          <w:rFonts w:hint="eastAsia"/>
          <w:lang w:val="en-US" w:eastAsia="zh-CN"/>
        </w:rPr>
        <w:t>件），为贵阳市矿产能源投资集团有限公司提供服务的法律顾问团队简介；</w:t>
      </w:r>
    </w:p>
    <w:p w14:paraId="05B419AB">
      <w:pPr>
        <w:bidi w:val="0"/>
        <w:rPr>
          <w:rFonts w:hint="eastAsia"/>
        </w:rPr>
      </w:pPr>
      <w:r>
        <w:rPr>
          <w:rFonts w:hint="eastAsia"/>
        </w:rPr>
        <w:t>（六）服务方案；</w:t>
      </w:r>
    </w:p>
    <w:p w14:paraId="1E33A38F">
      <w:pPr>
        <w:bidi w:val="0"/>
        <w:rPr>
          <w:rFonts w:hint="eastAsia"/>
          <w:lang w:eastAsia="zh-CN"/>
        </w:rPr>
      </w:pPr>
      <w:r>
        <w:rPr>
          <w:rFonts w:hint="eastAsia"/>
        </w:rPr>
        <w:t>需针对本项目提供完整的服务方案，服务方案内容包含但不限于①管理制度；②人员分配；③工作思路；④服务范围；⑤服务质量保证措施；⑥工作进度安排；⑦应急保障方案。以上7项需用单独的文字和章节来表述</w:t>
      </w:r>
      <w:r>
        <w:rPr>
          <w:rFonts w:hint="eastAsia"/>
          <w:lang w:eastAsia="zh-CN"/>
        </w:rPr>
        <w:t>；</w:t>
      </w:r>
    </w:p>
    <w:p w14:paraId="74DFB969">
      <w:pPr>
        <w:bidi w:val="0"/>
        <w:rPr>
          <w:rFonts w:hint="default"/>
          <w:lang w:val="en-US" w:eastAsia="zh-CN"/>
        </w:rPr>
      </w:pPr>
      <w:r>
        <w:rPr>
          <w:rFonts w:hint="eastAsia"/>
        </w:rPr>
        <w:t>（七）服务</w:t>
      </w:r>
      <w:r>
        <w:rPr>
          <w:rFonts w:hint="eastAsia"/>
          <w:lang w:val="en-US" w:eastAsia="zh-CN"/>
        </w:rPr>
        <w:t>报价函</w:t>
      </w:r>
      <w:r>
        <w:rPr>
          <w:rFonts w:hint="eastAsia"/>
        </w:rPr>
        <w:t>。</w:t>
      </w:r>
    </w:p>
    <w:p w14:paraId="43563F1B">
      <w:pPr>
        <w:pStyle w:val="6"/>
        <w:bidi w:val="0"/>
        <w:rPr>
          <w:rFonts w:hint="eastAsia"/>
          <w:lang w:val="en-US" w:eastAsia="en-US"/>
        </w:rPr>
      </w:pPr>
      <w:r>
        <w:rPr>
          <w:rFonts w:hint="eastAsia"/>
          <w:lang w:val="en-US" w:eastAsia="zh-CN"/>
        </w:rPr>
        <w:t>四</w:t>
      </w:r>
      <w:r>
        <w:rPr>
          <w:rFonts w:hint="eastAsia"/>
          <w:lang w:val="en-US" w:eastAsia="en-US"/>
        </w:rPr>
        <w:t>、递交要求</w:t>
      </w:r>
    </w:p>
    <w:p w14:paraId="037D0666">
      <w:pPr>
        <w:bidi w:val="0"/>
        <w:rPr>
          <w:rFonts w:hint="eastAsia"/>
        </w:rPr>
      </w:pPr>
      <w:r>
        <w:rPr>
          <w:rFonts w:hint="eastAsia"/>
        </w:rPr>
        <w:t>响应文件正本一份、副本二份，响应文件电子文档一份（电子文档用 U 盘制作， 不加密，须注明项目名称和供应商名称，响应文件电子文档须为签章完全的响应文  件正本 PDF 版）。递交响应文件不完整的作无效标处理。</w:t>
      </w:r>
    </w:p>
    <w:p w14:paraId="52DE2BC2">
      <w:pPr>
        <w:bidi w:val="0"/>
        <w:rPr>
          <w:rFonts w:hint="eastAsia"/>
        </w:rPr>
      </w:pPr>
      <w:r>
        <w:rPr>
          <w:rFonts w:hint="eastAsia"/>
        </w:rPr>
        <w:t>1.供应商是法定代表人递交响应文件的，须手持一份本人身份证复印件（或扫 描件）、法定代表人身份证明，并加盖供应商公章。</w:t>
      </w:r>
    </w:p>
    <w:p w14:paraId="7FF3540D">
      <w:pPr>
        <w:bidi w:val="0"/>
        <w:rPr>
          <w:rFonts w:hint="eastAsia"/>
        </w:rPr>
      </w:pPr>
      <w:r>
        <w:rPr>
          <w:rFonts w:hint="eastAsia"/>
        </w:rPr>
        <w:t>2.供应商是委托代理人递交响应文件的，须手持一份授权委托书、法定代表人 身份证复印件（或扫描件）、委托代理人身份证复印件（或扫描件），并加盖供应 商公章。</w:t>
      </w:r>
    </w:p>
    <w:p w14:paraId="5E155593">
      <w:pPr>
        <w:bidi w:val="0"/>
        <w:rPr>
          <w:rFonts w:hint="eastAsia"/>
        </w:rPr>
      </w:pPr>
      <w:r>
        <w:rPr>
          <w:rFonts w:hint="eastAsia"/>
        </w:rPr>
        <w:t>响应文件（含正本、副本，响应文件电子文档）密封完整在一个包封内，在密 封骑缝处加盖供应商公章。包封清楚注明项目名称、供应商名称。</w:t>
      </w:r>
    </w:p>
    <w:p w14:paraId="59E5CD18">
      <w:pPr>
        <w:pStyle w:val="6"/>
        <w:bidi w:val="0"/>
        <w:rPr>
          <w:rFonts w:hint="eastAsia"/>
        </w:rPr>
      </w:pPr>
      <w:bookmarkStart w:id="43" w:name="bookmark22"/>
      <w:bookmarkEnd w:id="43"/>
      <w:r>
        <w:rPr>
          <w:rFonts w:hint="eastAsia"/>
          <w:lang w:val="en-US" w:eastAsia="zh-CN"/>
        </w:rPr>
        <w:t>五</w:t>
      </w:r>
      <w:r>
        <w:rPr>
          <w:rFonts w:hint="eastAsia"/>
        </w:rPr>
        <w:t>、响应文件的补充、修改和撤回</w:t>
      </w:r>
    </w:p>
    <w:p w14:paraId="7F1184C3">
      <w:pPr>
        <w:bidi w:val="0"/>
        <w:rPr>
          <w:rFonts w:hint="eastAsia"/>
        </w:rPr>
      </w:pPr>
      <w:r>
        <w:rPr>
          <w:rFonts w:hint="eastAsia"/>
        </w:rPr>
        <w:t>（1）供应商在提交响应文件后，在投标截止时间前可对其响应文件进行补充、 修改或撤回。</w:t>
      </w:r>
    </w:p>
    <w:p w14:paraId="0CB01036">
      <w:pPr>
        <w:bidi w:val="0"/>
        <w:rPr>
          <w:rFonts w:hint="eastAsia"/>
        </w:rPr>
      </w:pPr>
      <w:r>
        <w:rPr>
          <w:rFonts w:hint="eastAsia"/>
        </w:rPr>
        <w:t>（2）响应文件补充或修改文件必须加盖供应商单位公章并注明“补充或修改响 应文件 ”字样和标识项目名称、交易编号、单位名称信息，要求密封递交。</w:t>
      </w:r>
    </w:p>
    <w:p w14:paraId="19591413">
      <w:pPr>
        <w:bidi w:val="0"/>
        <w:rPr>
          <w:rFonts w:hint="eastAsia"/>
        </w:rPr>
      </w:pPr>
      <w:r>
        <w:rPr>
          <w:rFonts w:hint="eastAsia"/>
        </w:rPr>
        <w:t>（3）响应文件撤回必须在响应文件递交截止时间前提交，由项目授权代表签署 撤回响应文件的通知的，招标代理机构可以退回其响应文件。</w:t>
      </w:r>
    </w:p>
    <w:p w14:paraId="47078745">
      <w:pPr>
        <w:bidi w:val="0"/>
        <w:rPr>
          <w:rFonts w:hint="eastAsia" w:ascii="仿宋" w:hAnsi="仿宋" w:eastAsia="仿宋" w:cs="仿宋"/>
          <w:color w:val="auto"/>
          <w:szCs w:val="24"/>
        </w:rPr>
      </w:pPr>
      <w:r>
        <w:rPr>
          <w:rFonts w:hint="eastAsia"/>
        </w:rPr>
        <w:t>（4）响应文件递交截止时间以后不得补充、修改或撤回响应文件。</w:t>
      </w:r>
    </w:p>
    <w:p w14:paraId="47BC3C89">
      <w:pPr>
        <w:pStyle w:val="5"/>
        <w:bidi w:val="0"/>
      </w:pPr>
      <w:bookmarkStart w:id="44" w:name="_Toc10609"/>
      <w:r>
        <w:t>第五节 竞争性磋商程序</w:t>
      </w:r>
      <w:bookmarkEnd w:id="44"/>
    </w:p>
    <w:p w14:paraId="34EC7D33">
      <w:pPr>
        <w:pStyle w:val="6"/>
        <w:bidi w:val="0"/>
        <w:rPr>
          <w:rFonts w:hint="eastAsia"/>
        </w:rPr>
      </w:pPr>
      <w:r>
        <w:rPr>
          <w:rFonts w:hint="eastAsia"/>
        </w:rPr>
        <w:t>一、磋商时间</w:t>
      </w:r>
    </w:p>
    <w:p w14:paraId="76A64139">
      <w:pPr>
        <w:bidi w:val="0"/>
        <w:rPr>
          <w:rFonts w:hint="eastAsia"/>
        </w:rPr>
      </w:pPr>
      <w:r>
        <w:rPr>
          <w:rFonts w:hint="eastAsia"/>
        </w:rPr>
        <w:t>以本项目公告时间为准。如发布变更公告的，以变更公告时间为准。</w:t>
      </w:r>
    </w:p>
    <w:p w14:paraId="03AAC047">
      <w:pPr>
        <w:pStyle w:val="6"/>
        <w:bidi w:val="0"/>
        <w:rPr>
          <w:rFonts w:hint="eastAsia"/>
        </w:rPr>
      </w:pPr>
      <w:r>
        <w:rPr>
          <w:rFonts w:hint="eastAsia"/>
        </w:rPr>
        <w:t>二、磋商地点</w:t>
      </w:r>
    </w:p>
    <w:p w14:paraId="2CF9C258">
      <w:pPr>
        <w:bidi w:val="0"/>
        <w:rPr>
          <w:rFonts w:hint="eastAsia"/>
          <w:u w:val="single"/>
        </w:rPr>
      </w:pPr>
      <w:r>
        <w:rPr>
          <w:rFonts w:hint="eastAsia"/>
          <w:u w:val="single"/>
          <w:lang w:val="en-US" w:eastAsia="en-US"/>
        </w:rPr>
        <w:t>贵阳市白云区白金大道中天金融城A5块2栋13</w:t>
      </w:r>
      <w:r>
        <w:rPr>
          <w:rFonts w:hint="eastAsia"/>
          <w:u w:val="single"/>
          <w:lang w:val="en-US" w:eastAsia="zh-CN"/>
        </w:rPr>
        <w:t>楼会议室</w:t>
      </w:r>
      <w:r>
        <w:rPr>
          <w:rFonts w:hint="eastAsia"/>
          <w:u w:val="single"/>
        </w:rPr>
        <w:t>。</w:t>
      </w:r>
    </w:p>
    <w:p w14:paraId="2D6B37A4">
      <w:pPr>
        <w:pStyle w:val="6"/>
        <w:bidi w:val="0"/>
        <w:rPr>
          <w:rFonts w:hint="eastAsia"/>
        </w:rPr>
      </w:pPr>
      <w:r>
        <w:rPr>
          <w:rFonts w:hint="eastAsia"/>
        </w:rPr>
        <w:t>三、磋商流程</w:t>
      </w:r>
    </w:p>
    <w:p w14:paraId="5ABAC4F2">
      <w:pPr>
        <w:bidi w:val="0"/>
        <w:rPr>
          <w:rFonts w:hint="eastAsia"/>
        </w:rPr>
      </w:pPr>
      <w:r>
        <w:rPr>
          <w:rFonts w:hint="eastAsia"/>
        </w:rPr>
        <w:t>1.会议签到：采购人于</w:t>
      </w:r>
      <w:r>
        <w:rPr>
          <w:rFonts w:hint="eastAsia"/>
          <w:lang w:val="en-US" w:eastAsia="zh-CN"/>
        </w:rPr>
        <w:t>约定磋商时间</w:t>
      </w:r>
      <w:r>
        <w:rPr>
          <w:rFonts w:hint="eastAsia"/>
        </w:rPr>
        <w:t>前30分钟到开标室组织采购人、供应商、监督部门相关人员签到。并将评标环节所需表格文档资料填写、准备齐全。供应商签到并递交响应文件后在等候区等候，工作人员将随机安排供应商参加磋商。</w:t>
      </w:r>
    </w:p>
    <w:p w14:paraId="2D2800EE">
      <w:pPr>
        <w:bidi w:val="0"/>
        <w:rPr>
          <w:rFonts w:hint="eastAsia"/>
        </w:rPr>
      </w:pPr>
      <w:r>
        <w:rPr>
          <w:rFonts w:hint="eastAsia"/>
        </w:rPr>
        <w:t>2.专家签到：磋商专家需在磋商时间前进行签到。</w:t>
      </w:r>
    </w:p>
    <w:p w14:paraId="04B6784C">
      <w:pPr>
        <w:bidi w:val="0"/>
        <w:rPr>
          <w:rFonts w:hint="eastAsia"/>
        </w:rPr>
      </w:pPr>
      <w:r>
        <w:rPr>
          <w:rFonts w:hint="eastAsia"/>
        </w:rPr>
        <w:t>3.宣读纪律：截止时间到，工作人员宣布竞争性磋商会开始。</w:t>
      </w:r>
    </w:p>
    <w:p w14:paraId="61E344EA">
      <w:pPr>
        <w:bidi w:val="0"/>
        <w:rPr>
          <w:rFonts w:hint="eastAsia"/>
        </w:rPr>
      </w:pPr>
      <w:r>
        <w:rPr>
          <w:rFonts w:hint="eastAsia"/>
        </w:rPr>
        <w:t>4.初步审查：磋商小组严格依据响应文件所提供的资料，对照《</w:t>
      </w:r>
      <w:r>
        <w:rPr>
          <w:rFonts w:hint="eastAsia"/>
          <w:lang w:val="en-US" w:eastAsia="zh-CN"/>
        </w:rPr>
        <w:t>资格及符合性</w:t>
      </w:r>
      <w:r>
        <w:rPr>
          <w:rFonts w:hint="eastAsia"/>
        </w:rPr>
        <w:t>审查表》所列内容对供应商进行资格性审查及符合性审查，审查通过的供应商进入磋商环节。未通过初步审查的响应文件不参与最终报价。通过初步审查的供应商不足三家的，本项目废标，磋商工作结束。</w:t>
      </w:r>
    </w:p>
    <w:p w14:paraId="078F6D9C">
      <w:pPr>
        <w:bidi w:val="0"/>
        <w:rPr>
          <w:rFonts w:hint="eastAsia"/>
        </w:rPr>
      </w:pPr>
      <w:r>
        <w:rPr>
          <w:rFonts w:hint="eastAsia"/>
        </w:rPr>
        <w:t>（1）资格</w:t>
      </w:r>
      <w:r>
        <w:rPr>
          <w:rFonts w:hint="eastAsia"/>
          <w:lang w:val="en-US" w:eastAsia="zh-CN"/>
        </w:rPr>
        <w:t>及符合性</w:t>
      </w:r>
      <w:r>
        <w:rPr>
          <w:rFonts w:hint="eastAsia"/>
        </w:rPr>
        <w:t>检查：磋商小组根据法律法规和采购文件《</w:t>
      </w:r>
      <w:r>
        <w:rPr>
          <w:rFonts w:hint="eastAsia"/>
          <w:lang w:val="en-US" w:eastAsia="zh-CN"/>
        </w:rPr>
        <w:t>资格及符合性</w:t>
      </w:r>
      <w:r>
        <w:rPr>
          <w:rFonts w:hint="eastAsia"/>
        </w:rPr>
        <w:t>审查表》中所列供应商资格要求，对供应商资格证明文件的齐全性和有效性、是否超出经营范围等情况进行审查。磋商小组审查响应文件是否对采购文件作了实质性响应。技术符合性、商务符合性等符合采购文件要求；不低于成本报价；响应文件的组成、响应文件的完整性和有效性、投标有效期等符合采购文件规定，采购文件提出的主要条款、条件无实质性负偏离、反对、设定条件或提出保留。</w:t>
      </w:r>
    </w:p>
    <w:p w14:paraId="7FAB1453">
      <w:pPr>
        <w:bidi w:val="0"/>
        <w:rPr>
          <w:rFonts w:hint="eastAsia"/>
        </w:rPr>
      </w:pPr>
      <w:r>
        <w:rPr>
          <w:rFonts w:hint="eastAsia"/>
        </w:rPr>
        <w:t>（</w:t>
      </w:r>
      <w:r>
        <w:rPr>
          <w:rFonts w:hint="eastAsia"/>
          <w:lang w:val="en-US" w:eastAsia="zh-CN"/>
        </w:rPr>
        <w:t>2</w:t>
      </w:r>
      <w:r>
        <w:rPr>
          <w:rFonts w:hint="eastAsia"/>
        </w:rPr>
        <w:t>）无效标检查：根据采购文件中的无效标条款，检查供应商的投标是否属于无效标。</w:t>
      </w:r>
    </w:p>
    <w:p w14:paraId="52FFFD0B">
      <w:pPr>
        <w:bidi w:val="0"/>
        <w:rPr>
          <w:rFonts w:hint="eastAsia"/>
        </w:rPr>
      </w:pPr>
      <w:r>
        <w:rPr>
          <w:rFonts w:hint="eastAsia"/>
        </w:rPr>
        <w:t>5.磋商：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并以书面形式通知所有参加磋商供应商。在磋商中，磋商的任何一方不得透露与磋商有关的其他供应商的技术资料、价格和其他信息。</w:t>
      </w:r>
    </w:p>
    <w:p w14:paraId="7824C87A">
      <w:pPr>
        <w:bidi w:val="0"/>
        <w:rPr>
          <w:rFonts w:hint="eastAsia"/>
        </w:rPr>
      </w:pPr>
      <w:r>
        <w:rPr>
          <w:rFonts w:hint="eastAsia"/>
        </w:rPr>
        <w:t>6.最终报价：磋商结束后，磋商小组要求所有参加磋商的供应商按照磋商文件的变动情况和磋商小组的要求在规定时间内进行最终报价，并由其法定代表人或授权代表签字或者加盖公章。最终报价是供应商响应文件的有效组成部分。</w:t>
      </w:r>
    </w:p>
    <w:p w14:paraId="6EF1B08E">
      <w:pPr>
        <w:bidi w:val="0"/>
        <w:rPr>
          <w:rFonts w:hint="eastAsia"/>
        </w:rPr>
      </w:pPr>
      <w:r>
        <w:rPr>
          <w:rFonts w:hint="eastAsia"/>
        </w:rPr>
        <w:t>7.综合评分：磋商专家严格按照评分表逐项对响应文件进行评分。评分依据为响应文件提供的有效资料。响应文件中未提供的资料、未明确的内容，评标专家不得以个人的意愿、猜想、推测等方式得出的结论作为评分依据。评标专家须独立评分，不得相互抄袭评分分值（价格分除外）。</w:t>
      </w:r>
    </w:p>
    <w:p w14:paraId="6B075D09">
      <w:pPr>
        <w:bidi w:val="0"/>
        <w:rPr>
          <w:rFonts w:hint="eastAsia"/>
        </w:rPr>
      </w:pPr>
      <w:r>
        <w:rPr>
          <w:rFonts w:hint="eastAsia"/>
        </w:rPr>
        <w:t>8.评分汇总：评标组长将各评审专家的评分表汇总到评分汇总表，评分汇总表保留两位小数，评标专家按照采购文件中规定的各项评审因素及其分值进行综合评分后，以评分从高到低的顺序推荐1至3家供应商作为中标候选供应商。综合评分得分相同的，按投标报价由低到高顺序排列；得分且投标报价相同的，按技术标得分由高到低顺序排列。评分表交由评标组长汇总后，评标专家不得再更改各项打分分值（价格分及总分计算错误除外）。</w:t>
      </w:r>
    </w:p>
    <w:p w14:paraId="34EA3157">
      <w:pPr>
        <w:bidi w:val="0"/>
        <w:rPr>
          <w:rFonts w:hint="eastAsia"/>
        </w:rPr>
      </w:pPr>
      <w:r>
        <w:rPr>
          <w:rFonts w:hint="eastAsia"/>
        </w:rPr>
        <w:t>9.评审</w:t>
      </w:r>
      <w:r>
        <w:rPr>
          <w:rFonts w:hint="eastAsia"/>
          <w:lang w:val="en-US" w:eastAsia="zh-CN"/>
        </w:rPr>
        <w:t>资料</w:t>
      </w:r>
      <w:r>
        <w:rPr>
          <w:rFonts w:hint="eastAsia"/>
        </w:rPr>
        <w:t>：评标组长根据评分汇总情况及排序情况，主持</w:t>
      </w:r>
      <w:r>
        <w:rPr>
          <w:rFonts w:hint="eastAsia"/>
          <w:lang w:val="en-US" w:eastAsia="zh-CN"/>
        </w:rPr>
        <w:t>汇总</w:t>
      </w:r>
      <w:r>
        <w:rPr>
          <w:rFonts w:hint="eastAsia"/>
        </w:rPr>
        <w:t>评标</w:t>
      </w:r>
      <w:r>
        <w:rPr>
          <w:rFonts w:hint="eastAsia"/>
          <w:lang w:val="en-US" w:eastAsia="zh-CN"/>
        </w:rPr>
        <w:t>资料</w:t>
      </w:r>
      <w:r>
        <w:rPr>
          <w:rFonts w:hint="eastAsia"/>
        </w:rPr>
        <w:t>。评标</w:t>
      </w:r>
      <w:r>
        <w:rPr>
          <w:rFonts w:hint="eastAsia"/>
          <w:lang w:val="en-US" w:eastAsia="zh-CN"/>
        </w:rPr>
        <w:t>资料</w:t>
      </w:r>
      <w:r>
        <w:rPr>
          <w:rFonts w:hint="eastAsia"/>
        </w:rPr>
        <w:t>按规定需涵盖公告发布情况、开评标情况、推荐排序及有关需要说明的情况等采购法规规定的内容。磋商小组成员须在评标</w:t>
      </w:r>
      <w:r>
        <w:rPr>
          <w:rFonts w:hint="eastAsia"/>
          <w:lang w:val="en-US" w:eastAsia="zh-CN"/>
        </w:rPr>
        <w:t>资料</w:t>
      </w:r>
      <w:r>
        <w:rPr>
          <w:rFonts w:hint="eastAsia"/>
        </w:rPr>
        <w:t>上签字确认。</w:t>
      </w:r>
    </w:p>
    <w:p w14:paraId="71B8C8BE">
      <w:pPr>
        <w:bidi w:val="0"/>
        <w:rPr>
          <w:rFonts w:hint="eastAsia"/>
        </w:rPr>
      </w:pPr>
      <w:r>
        <w:rPr>
          <w:rFonts w:hint="eastAsia"/>
        </w:rPr>
        <w:t>10.评审复核：磋商小组对评审环节和评审结果进行复核。磋商小组可对评审过程和结果中存在的遗漏或偏差进行修正，完成复核后，确定磋商结果及推荐排序。</w:t>
      </w:r>
    </w:p>
    <w:p w14:paraId="6D80DA32">
      <w:pPr>
        <w:bidi w:val="0"/>
        <w:rPr>
          <w:rFonts w:hint="eastAsia"/>
        </w:rPr>
      </w:pPr>
      <w:r>
        <w:rPr>
          <w:rFonts w:hint="eastAsia"/>
        </w:rPr>
        <w:t>评审</w:t>
      </w:r>
      <w:r>
        <w:rPr>
          <w:rFonts w:hint="eastAsia"/>
          <w:lang w:val="en-US" w:eastAsia="zh-CN"/>
        </w:rPr>
        <w:t>资料</w:t>
      </w:r>
      <w:r>
        <w:rPr>
          <w:rFonts w:hint="eastAsia"/>
        </w:rPr>
        <w:t>应当由磋商小组全体人员签字认可。磋商小组成员对评审</w:t>
      </w:r>
      <w:r>
        <w:rPr>
          <w:rFonts w:hint="eastAsia"/>
          <w:lang w:val="en-US" w:eastAsia="zh-CN"/>
        </w:rPr>
        <w:t>资料</w:t>
      </w:r>
      <w:r>
        <w:rPr>
          <w:rFonts w:hint="eastAsia"/>
        </w:rPr>
        <w:t>有异议的，按照少数服从多数的原则推荐成交候选人，采购程序继续进行。对评审</w:t>
      </w:r>
      <w:r>
        <w:rPr>
          <w:rFonts w:hint="eastAsia"/>
          <w:lang w:val="en-US" w:eastAsia="zh-CN"/>
        </w:rPr>
        <w:t>资料</w:t>
      </w:r>
      <w:r>
        <w:rPr>
          <w:rFonts w:hint="eastAsia"/>
        </w:rPr>
        <w:t>有异议的磋商小组成员，应当在</w:t>
      </w:r>
      <w:r>
        <w:rPr>
          <w:rFonts w:hint="eastAsia"/>
          <w:lang w:val="en-US" w:eastAsia="zh-CN"/>
        </w:rPr>
        <w:t>相关资料</w:t>
      </w:r>
      <w:r>
        <w:rPr>
          <w:rFonts w:hint="eastAsia"/>
        </w:rPr>
        <w:t>上签署不同意见并说明理由，由磋商小组书面记录相关情况。磋商小组成员拒绝在</w:t>
      </w:r>
      <w:r>
        <w:rPr>
          <w:rFonts w:hint="eastAsia"/>
          <w:lang w:val="en-US" w:eastAsia="zh-CN"/>
        </w:rPr>
        <w:t>相关资料</w:t>
      </w:r>
      <w:r>
        <w:rPr>
          <w:rFonts w:hint="eastAsia"/>
        </w:rPr>
        <w:t>上签字又不书面说明其不同意见和理由的，视为同意评审</w:t>
      </w:r>
      <w:r>
        <w:rPr>
          <w:rFonts w:hint="eastAsia"/>
          <w:lang w:val="en-US" w:eastAsia="zh-CN"/>
        </w:rPr>
        <w:t>结果</w:t>
      </w:r>
      <w:r>
        <w:rPr>
          <w:rFonts w:hint="eastAsia"/>
        </w:rPr>
        <w:t>。</w:t>
      </w:r>
    </w:p>
    <w:p w14:paraId="0E8D72D3">
      <w:pPr>
        <w:bidi w:val="0"/>
        <w:rPr>
          <w:rFonts w:hint="eastAsia"/>
        </w:rPr>
      </w:pPr>
      <w:r>
        <w:rPr>
          <w:rFonts w:hint="eastAsia"/>
        </w:rPr>
        <w:t>11.磋商结束：磋商小组出具评审</w:t>
      </w:r>
      <w:r>
        <w:rPr>
          <w:rFonts w:hint="eastAsia"/>
          <w:lang w:val="en-US" w:eastAsia="zh-CN"/>
        </w:rPr>
        <w:t>汇总资料</w:t>
      </w:r>
      <w:r>
        <w:rPr>
          <w:rFonts w:hint="eastAsia"/>
        </w:rPr>
        <w:t>并复核无误后，磋商工作结束。待</w:t>
      </w:r>
      <w:r>
        <w:rPr>
          <w:rFonts w:hint="eastAsia"/>
          <w:lang w:val="en-US" w:eastAsia="zh-CN"/>
        </w:rPr>
        <w:t>采购人</w:t>
      </w:r>
      <w:r>
        <w:rPr>
          <w:rFonts w:hint="eastAsia"/>
        </w:rPr>
        <w:t>工作人员收理好响应文件资料</w:t>
      </w:r>
      <w:r>
        <w:rPr>
          <w:rFonts w:hint="eastAsia"/>
          <w:lang w:val="en-US" w:eastAsia="zh-CN"/>
        </w:rPr>
        <w:t>后</w:t>
      </w:r>
      <w:r>
        <w:rPr>
          <w:rFonts w:hint="eastAsia"/>
        </w:rPr>
        <w:t>磋商专家方可离开磋商区。磋商过程中磋商专家不得擅自离开磋商室。</w:t>
      </w:r>
    </w:p>
    <w:p w14:paraId="6DA06C86">
      <w:pPr>
        <w:bidi w:val="0"/>
        <w:rPr>
          <w:rFonts w:hint="eastAsia"/>
        </w:rPr>
      </w:pPr>
      <w:r>
        <w:rPr>
          <w:rFonts w:hint="eastAsia"/>
        </w:rPr>
        <w:t>注1：当初步审查结果确定有效供应商不足三家，或出现影响采购公正的违法违规行为，或供应商的报价均超过了采购预算采购人不能支付，或因重大变故采购任务取消的，或采购文件存在重大歧义、重大缺陷导致评审工作无法进行时，或采购文件内容违反国家有关规定的，评标程序终止。</w:t>
      </w:r>
    </w:p>
    <w:p w14:paraId="32C80C4E">
      <w:pPr>
        <w:bidi w:val="0"/>
        <w:rPr>
          <w:rFonts w:hint="eastAsia"/>
        </w:rPr>
      </w:pPr>
      <w:r>
        <w:rPr>
          <w:rFonts w:hint="eastAsia"/>
        </w:rPr>
        <w:t>注2：磋商之后，至成交公告发布之前，凡涉及响应文件的澄清、评价、推荐排序等需保密的信息，磋商小组成员、采购人等人员均不得向供应商或其他人员透露。</w:t>
      </w:r>
    </w:p>
    <w:p w14:paraId="11AF4690">
      <w:pPr>
        <w:pStyle w:val="6"/>
        <w:bidi w:val="0"/>
        <w:rPr>
          <w:rFonts w:hint="eastAsia"/>
        </w:rPr>
      </w:pPr>
      <w:r>
        <w:rPr>
          <w:rFonts w:hint="eastAsia"/>
        </w:rPr>
        <w:t>四、磋商小组</w:t>
      </w:r>
    </w:p>
    <w:p w14:paraId="678D44BF">
      <w:pPr>
        <w:bidi w:val="0"/>
        <w:rPr>
          <w:rFonts w:hint="eastAsia"/>
        </w:rPr>
      </w:pPr>
      <w:r>
        <w:rPr>
          <w:rFonts w:hint="eastAsia"/>
        </w:rPr>
        <w:t>竞争性磋商小组由采购人代表和评审专家共 3 人及以上单数组成，其中评审专家人数不少于竞争性磋商小组成员总数的 2/3。达到公开招标数额标准的货物或者服务采购项目，或者达到招标规模标准的采购工程，竞争性磋商小组由 5 人及以上单数组成。技术复杂、专业性强的竞争性磋商采购项目，评审专家中应当包含 1 名法律专家。磋商小组成员应以科学、公正的态度参加采购的评审工作，在评审过程中不受任何干扰，独立、负责地提出评审意见，并对自己的评审意见承担责任。</w:t>
      </w:r>
    </w:p>
    <w:p w14:paraId="7A45719A">
      <w:pPr>
        <w:bidi w:val="0"/>
        <w:rPr>
          <w:rFonts w:hint="eastAsia"/>
        </w:rPr>
      </w:pPr>
      <w:r>
        <w:rPr>
          <w:rFonts w:hint="eastAsia"/>
        </w:rPr>
        <w:t>1.磋商小组在采购活动过程中应当履行下列职责：</w:t>
      </w:r>
    </w:p>
    <w:p w14:paraId="70830306">
      <w:pPr>
        <w:bidi w:val="0"/>
        <w:rPr>
          <w:rFonts w:hint="eastAsia"/>
        </w:rPr>
      </w:pPr>
      <w:r>
        <w:rPr>
          <w:rFonts w:hint="eastAsia"/>
        </w:rPr>
        <w:t>（1）确认或者制定磋商文件；</w:t>
      </w:r>
    </w:p>
    <w:p w14:paraId="1B9FDF9E">
      <w:pPr>
        <w:bidi w:val="0"/>
        <w:rPr>
          <w:rFonts w:hint="eastAsia"/>
        </w:rPr>
      </w:pPr>
      <w:r>
        <w:rPr>
          <w:rFonts w:hint="eastAsia"/>
        </w:rPr>
        <w:t>（2）从符合相应资格条件的供应商名单中确定不少于 3 家的供应商参加磋商；</w:t>
      </w:r>
    </w:p>
    <w:p w14:paraId="6F10335E">
      <w:pPr>
        <w:bidi w:val="0"/>
        <w:rPr>
          <w:rFonts w:hint="eastAsia"/>
        </w:rPr>
      </w:pPr>
      <w:r>
        <w:rPr>
          <w:rFonts w:hint="eastAsia"/>
        </w:rPr>
        <w:t>（3）审查供应商的响应文件并作出评价；</w:t>
      </w:r>
    </w:p>
    <w:p w14:paraId="4D4F0E57">
      <w:pPr>
        <w:bidi w:val="0"/>
        <w:rPr>
          <w:rFonts w:hint="eastAsia"/>
        </w:rPr>
      </w:pPr>
      <w:bookmarkStart w:id="45" w:name="bookmark23"/>
      <w:bookmarkEnd w:id="45"/>
      <w:r>
        <w:rPr>
          <w:rFonts w:hint="eastAsia"/>
        </w:rPr>
        <w:t>（4）要求供应商解释或者澄清其响应文件；</w:t>
      </w:r>
    </w:p>
    <w:p w14:paraId="1045D584">
      <w:pPr>
        <w:bidi w:val="0"/>
        <w:rPr>
          <w:rFonts w:hint="eastAsia"/>
        </w:rPr>
      </w:pPr>
      <w:r>
        <w:rPr>
          <w:rFonts w:hint="eastAsia"/>
        </w:rPr>
        <w:t>（5）编写评审</w:t>
      </w:r>
      <w:r>
        <w:rPr>
          <w:rFonts w:hint="eastAsia"/>
          <w:lang w:val="en-US" w:eastAsia="zh-CN"/>
        </w:rPr>
        <w:t>资料</w:t>
      </w:r>
      <w:r>
        <w:rPr>
          <w:rFonts w:hint="eastAsia"/>
        </w:rPr>
        <w:t>；</w:t>
      </w:r>
    </w:p>
    <w:p w14:paraId="52F5FE0C">
      <w:pPr>
        <w:bidi w:val="0"/>
        <w:rPr>
          <w:rFonts w:hint="eastAsia"/>
        </w:rPr>
      </w:pPr>
      <w:r>
        <w:rPr>
          <w:rFonts w:hint="eastAsia"/>
        </w:rPr>
        <w:t>（6）告知采购人、采购代理机构在评审过程中发现的供应商的违法违规行为。</w:t>
      </w:r>
    </w:p>
    <w:p w14:paraId="4B968FD2">
      <w:pPr>
        <w:bidi w:val="0"/>
        <w:rPr>
          <w:rFonts w:hint="eastAsia"/>
        </w:rPr>
      </w:pPr>
      <w:r>
        <w:rPr>
          <w:rFonts w:hint="eastAsia"/>
        </w:rPr>
        <w:t>2.磋商小组成员应当履行下列义务：</w:t>
      </w:r>
    </w:p>
    <w:p w14:paraId="2D73B5AD">
      <w:pPr>
        <w:bidi w:val="0"/>
        <w:rPr>
          <w:rFonts w:hint="eastAsia"/>
        </w:rPr>
      </w:pPr>
      <w:r>
        <w:rPr>
          <w:rFonts w:hint="eastAsia"/>
        </w:rPr>
        <w:t>（1）遵纪守法，客观、公正、廉洁地履行职责；</w:t>
      </w:r>
    </w:p>
    <w:p w14:paraId="70AD79DB">
      <w:pPr>
        <w:bidi w:val="0"/>
        <w:rPr>
          <w:rFonts w:hint="eastAsia"/>
        </w:rPr>
      </w:pPr>
      <w:r>
        <w:rPr>
          <w:rFonts w:hint="eastAsia"/>
        </w:rPr>
        <w:t>（2）根据采购文件的规定独立进行评审，对个人的评审意见承担法律责任； （3）参与评审</w:t>
      </w:r>
      <w:r>
        <w:rPr>
          <w:rFonts w:hint="eastAsia"/>
          <w:lang w:val="en-US" w:eastAsia="zh-CN"/>
        </w:rPr>
        <w:t>汇总资料</w:t>
      </w:r>
      <w:r>
        <w:rPr>
          <w:rFonts w:hint="eastAsia"/>
        </w:rPr>
        <w:t>的起草；</w:t>
      </w:r>
    </w:p>
    <w:p w14:paraId="22E94454">
      <w:pPr>
        <w:bidi w:val="0"/>
        <w:rPr>
          <w:rFonts w:hint="eastAsia"/>
        </w:rPr>
      </w:pPr>
      <w:r>
        <w:rPr>
          <w:rFonts w:hint="eastAsia"/>
        </w:rPr>
        <w:t>（4）配合采购人、采购代理机构答复供应商提出的质疑；</w:t>
      </w:r>
    </w:p>
    <w:p w14:paraId="6814A5CB">
      <w:pPr>
        <w:bidi w:val="0"/>
        <w:rPr>
          <w:rFonts w:hint="eastAsia"/>
        </w:rPr>
      </w:pPr>
      <w:r>
        <w:rPr>
          <w:rFonts w:hint="eastAsia"/>
        </w:rPr>
        <w:t>（5）配合监督部门的投诉处理和监督检查工作。</w:t>
      </w:r>
    </w:p>
    <w:p w14:paraId="226B3E7A">
      <w:pPr>
        <w:pStyle w:val="5"/>
        <w:bidi w:val="0"/>
      </w:pPr>
      <w:bookmarkStart w:id="46" w:name="bookmark24"/>
      <w:bookmarkEnd w:id="46"/>
      <w:bookmarkStart w:id="47" w:name="_Toc7731"/>
      <w:r>
        <w:t>第六节 发布成交公告</w:t>
      </w:r>
      <w:bookmarkEnd w:id="47"/>
    </w:p>
    <w:p w14:paraId="742E6D77">
      <w:pPr>
        <w:pStyle w:val="6"/>
        <w:bidi w:val="0"/>
        <w:rPr>
          <w:rFonts w:hint="eastAsia"/>
        </w:rPr>
      </w:pPr>
      <w:r>
        <w:rPr>
          <w:rFonts w:hint="eastAsia"/>
        </w:rPr>
        <w:t>一、公告发布媒体</w:t>
      </w:r>
    </w:p>
    <w:p w14:paraId="4F9216B6">
      <w:pPr>
        <w:bidi w:val="0"/>
        <w:rPr>
          <w:rFonts w:hint="eastAsia"/>
        </w:rPr>
      </w:pPr>
      <w:r>
        <w:rPr>
          <w:rFonts w:hint="eastAsia"/>
          <w:lang w:val="en-US" w:eastAsia="en-US"/>
        </w:rPr>
        <w:t>贵阳市矿产能源投资集团有限公司</w:t>
      </w:r>
      <w:r>
        <w:rPr>
          <w:rFonts w:hint="eastAsia"/>
          <w:lang w:val="en-US" w:eastAsia="zh-CN"/>
        </w:rPr>
        <w:t>官网</w:t>
      </w:r>
      <w:r>
        <w:rPr>
          <w:rFonts w:hint="eastAsia"/>
        </w:rPr>
        <w:t>（http://www.gyskn.com/）。采购人根据评标报告将中标候选人推荐排序及相关评标结果进行公告。供应商 可在</w:t>
      </w:r>
      <w:r>
        <w:rPr>
          <w:rFonts w:hint="eastAsia"/>
          <w:lang w:val="en-US" w:eastAsia="zh-CN"/>
        </w:rPr>
        <w:t>贵阳矿能集团官网</w:t>
      </w:r>
      <w:r>
        <w:rPr>
          <w:rFonts w:hint="eastAsia"/>
        </w:rPr>
        <w:t>（http://www.gyskn.com/）查询评标结果信息。</w:t>
      </w:r>
    </w:p>
    <w:p w14:paraId="63866FAB">
      <w:pPr>
        <w:bidi w:val="0"/>
        <w:rPr>
          <w:rFonts w:hint="eastAsia"/>
        </w:rPr>
      </w:pPr>
      <w:r>
        <w:rPr>
          <w:rFonts w:hint="eastAsia"/>
        </w:rPr>
        <w:t>采购人应当自收到评审</w:t>
      </w:r>
      <w:r>
        <w:rPr>
          <w:rFonts w:hint="eastAsia"/>
          <w:lang w:val="en-US" w:eastAsia="zh-CN"/>
        </w:rPr>
        <w:t>资料</w:t>
      </w:r>
      <w:r>
        <w:rPr>
          <w:rFonts w:hint="eastAsia"/>
        </w:rPr>
        <w:t>之日起 5 个工作日内在评审</w:t>
      </w:r>
      <w:r>
        <w:rPr>
          <w:rFonts w:hint="eastAsia"/>
          <w:lang w:val="en-US" w:eastAsia="zh-CN"/>
        </w:rPr>
        <w:t>资料</w:t>
      </w:r>
      <w:r>
        <w:rPr>
          <w:rFonts w:hint="eastAsia"/>
        </w:rPr>
        <w:t>推荐的中标或者成交候选人中按顺序确定中标或者成交供应商。采购人应当自中标（成交）供应商确定之日起 2 个工作日内，发出中标（成交）通知书。中标（成交）通知书  对采购人和中标供应商具有同等法律效力。中标（成交）通知书发出后，采购人改变中标结果，或者中标供应商放弃中标，应当承担相应的法律责任。</w:t>
      </w:r>
    </w:p>
    <w:p w14:paraId="49123960">
      <w:pPr>
        <w:pStyle w:val="6"/>
        <w:bidi w:val="0"/>
        <w:rPr>
          <w:rFonts w:hint="eastAsia"/>
        </w:rPr>
      </w:pPr>
      <w:r>
        <w:rPr>
          <w:rFonts w:hint="eastAsia"/>
          <w:lang w:val="en-US" w:eastAsia="en-US"/>
        </w:rPr>
        <w:t>二、</w:t>
      </w:r>
      <w:r>
        <w:rPr>
          <w:rFonts w:hint="eastAsia"/>
        </w:rPr>
        <w:t>采购活动的质疑投诉</w:t>
      </w:r>
    </w:p>
    <w:p w14:paraId="13D38CCD">
      <w:pPr>
        <w:bidi w:val="0"/>
        <w:rPr>
          <w:rFonts w:hint="eastAsia"/>
        </w:rPr>
      </w:pPr>
      <w:r>
        <w:rPr>
          <w:rFonts w:hint="eastAsia"/>
        </w:rPr>
        <w:t>（一）质疑</w:t>
      </w:r>
    </w:p>
    <w:p w14:paraId="10E26CDD">
      <w:pPr>
        <w:bidi w:val="0"/>
        <w:rPr>
          <w:rFonts w:hint="eastAsia"/>
        </w:rPr>
      </w:pPr>
      <w:r>
        <w:rPr>
          <w:rFonts w:hint="eastAsia"/>
        </w:rPr>
        <w:t>供应商认为采购文件、采购过程和中标、成交结果使自己的权益受到损害的，可以在法定时间内提出质疑：</w:t>
      </w:r>
    </w:p>
    <w:p w14:paraId="1E9A7508">
      <w:pPr>
        <w:bidi w:val="0"/>
        <w:rPr>
          <w:rFonts w:hint="eastAsia"/>
        </w:rPr>
      </w:pPr>
      <w:r>
        <w:rPr>
          <w:rFonts w:hint="eastAsia"/>
        </w:rPr>
        <w:t>1、对可以质疑的采购文件提出质疑的，为收到采购文件之日或者采购文件公告期限届满之日；</w:t>
      </w:r>
    </w:p>
    <w:p w14:paraId="6A9BA5BF">
      <w:pPr>
        <w:bidi w:val="0"/>
        <w:rPr>
          <w:rFonts w:hint="eastAsia"/>
        </w:rPr>
      </w:pPr>
      <w:r>
        <w:rPr>
          <w:rFonts w:hint="eastAsia"/>
        </w:rPr>
        <w:t>2、对采购过程提出质疑的，为各采购程序环节结束之日；</w:t>
      </w:r>
    </w:p>
    <w:p w14:paraId="1B4B3677">
      <w:pPr>
        <w:bidi w:val="0"/>
        <w:rPr>
          <w:rFonts w:hint="eastAsia"/>
        </w:rPr>
      </w:pPr>
      <w:r>
        <w:rPr>
          <w:rFonts w:hint="eastAsia"/>
        </w:rPr>
        <w:t>3、对中标或者成交结果提出质疑的，为中标或者成交结果公告期限届满之日。</w:t>
      </w:r>
    </w:p>
    <w:p w14:paraId="4F197782">
      <w:pPr>
        <w:bidi w:val="0"/>
        <w:rPr>
          <w:rFonts w:hint="eastAsia"/>
        </w:rPr>
      </w:pPr>
      <w:r>
        <w:rPr>
          <w:rFonts w:hint="eastAsia"/>
        </w:rPr>
        <w:t>（二）受理条件</w:t>
      </w:r>
    </w:p>
    <w:p w14:paraId="5B7F9618">
      <w:pPr>
        <w:bidi w:val="0"/>
        <w:rPr>
          <w:rFonts w:hint="eastAsia"/>
        </w:rPr>
      </w:pPr>
      <w:r>
        <w:rPr>
          <w:rFonts w:hint="eastAsia"/>
        </w:rPr>
        <w:t>1、供应商所提出质疑，必须有认为采购文件、采购过程、中标和成交结果等使自已的利益受到损害的事实和依据，对与采购活动无关的供应商或者没有提出使自己的利益受到损害的事实和依据的质疑，可不予受理；</w:t>
      </w:r>
    </w:p>
    <w:p w14:paraId="0ED6AAC5">
      <w:pPr>
        <w:bidi w:val="0"/>
        <w:rPr>
          <w:rFonts w:hint="eastAsia"/>
        </w:rPr>
      </w:pPr>
      <w:r>
        <w:rPr>
          <w:rFonts w:hint="eastAsia"/>
        </w:rPr>
        <w:t>2、质疑必须以书面形式提出并署名，质疑人为法人或其他组织的，质疑书应当加盖质疑单位公章，以口头形式提出的，可不予受理；</w:t>
      </w:r>
    </w:p>
    <w:p w14:paraId="3C627650">
      <w:pPr>
        <w:bidi w:val="0"/>
        <w:rPr>
          <w:rFonts w:hint="eastAsia"/>
        </w:rPr>
      </w:pPr>
      <w:r>
        <w:rPr>
          <w:rFonts w:hint="eastAsia"/>
        </w:rPr>
        <w:t>3、在法定时间内提出质疑。</w:t>
      </w:r>
    </w:p>
    <w:p w14:paraId="338CCA74">
      <w:pPr>
        <w:bidi w:val="0"/>
        <w:rPr>
          <w:rFonts w:hint="eastAsia"/>
        </w:rPr>
      </w:pPr>
      <w:r>
        <w:rPr>
          <w:rFonts w:hint="eastAsia"/>
        </w:rPr>
        <w:t>（三）质疑具体要求及注意事项：</w:t>
      </w:r>
    </w:p>
    <w:p w14:paraId="5235E0BA">
      <w:pPr>
        <w:bidi w:val="0"/>
        <w:rPr>
          <w:rFonts w:hint="eastAsia"/>
        </w:rPr>
      </w:pPr>
      <w:r>
        <w:rPr>
          <w:rFonts w:hint="eastAsia"/>
        </w:rPr>
        <w:t>1、质疑文件递交要求：质疑须以书面形式提出，列明质疑事项及相关依据，联</w:t>
      </w:r>
      <w:bookmarkStart w:id="48" w:name="bookmark25"/>
      <w:bookmarkEnd w:id="48"/>
      <w:bookmarkStart w:id="49" w:name="bookmark26"/>
      <w:bookmarkEnd w:id="49"/>
      <w:r>
        <w:rPr>
          <w:rFonts w:hint="eastAsia"/>
        </w:rPr>
        <w:t>系人、联系电话、传真、详细地址、邮编等基本信息。质疑函一式两份，加盖公章后，一份送本项目代理机构，一份送采购人处。</w:t>
      </w:r>
    </w:p>
    <w:p w14:paraId="4ED107BC">
      <w:pPr>
        <w:bidi w:val="0"/>
        <w:rPr>
          <w:rFonts w:hint="eastAsia"/>
        </w:rPr>
      </w:pPr>
      <w:r>
        <w:rPr>
          <w:rFonts w:hint="eastAsia"/>
        </w:rPr>
        <w:t>2、质疑文件递交地点：</w:t>
      </w:r>
    </w:p>
    <w:p w14:paraId="23CD98C5">
      <w:pPr>
        <w:bidi w:val="0"/>
        <w:rPr>
          <w:rFonts w:hint="eastAsia"/>
          <w:u w:val="single"/>
          <w:lang w:val="en-US" w:eastAsia="en-US"/>
        </w:rPr>
      </w:pPr>
      <w:r>
        <w:rPr>
          <w:rFonts w:hint="eastAsia"/>
          <w:lang w:val="en-US" w:eastAsia="en-US"/>
        </w:rPr>
        <w:t>详 细 地 址 :</w:t>
      </w:r>
      <w:r>
        <w:rPr>
          <w:rFonts w:hint="eastAsia"/>
          <w:u w:val="single"/>
          <w:lang w:val="en-US" w:eastAsia="en-US"/>
        </w:rPr>
        <w:t xml:space="preserve"> 贵阳市白云区白金大道中天金融城A5块2栋13层 </w:t>
      </w:r>
    </w:p>
    <w:p w14:paraId="6A6E4582">
      <w:pPr>
        <w:bidi w:val="0"/>
        <w:rPr>
          <w:rFonts w:hint="eastAsia"/>
          <w:lang w:val="en-US" w:eastAsia="en-US"/>
        </w:rPr>
      </w:pPr>
      <w:r>
        <w:rPr>
          <w:rFonts w:hint="eastAsia"/>
          <w:lang w:val="en-US" w:eastAsia="en-US"/>
        </w:rPr>
        <w:t>联  系 人：</w:t>
      </w:r>
      <w:r>
        <w:rPr>
          <w:rFonts w:hint="eastAsia"/>
          <w:u w:val="single"/>
          <w:lang w:val="en-US" w:eastAsia="en-US"/>
        </w:rPr>
        <w:t xml:space="preserve">    </w:t>
      </w:r>
      <w:r>
        <w:rPr>
          <w:rFonts w:hint="eastAsia"/>
          <w:u w:val="single"/>
          <w:lang w:val="en-US" w:eastAsia="zh-CN"/>
        </w:rPr>
        <w:t>王志东</w:t>
      </w:r>
      <w:r>
        <w:rPr>
          <w:rFonts w:hint="eastAsia"/>
          <w:u w:val="single"/>
          <w:lang w:val="en-US" w:eastAsia="en-US"/>
        </w:rPr>
        <w:t xml:space="preserve">            </w:t>
      </w:r>
      <w:r>
        <w:rPr>
          <w:rFonts w:hint="eastAsia"/>
          <w:lang w:val="en-US" w:eastAsia="en-US"/>
        </w:rPr>
        <w:t>联系电话：</w:t>
      </w:r>
      <w:r>
        <w:rPr>
          <w:rFonts w:hint="eastAsia"/>
          <w:u w:val="single"/>
          <w:lang w:val="en-US" w:eastAsia="en-US"/>
        </w:rPr>
        <w:t xml:space="preserve">    </w:t>
      </w:r>
      <w:r>
        <w:rPr>
          <w:rFonts w:hint="eastAsia"/>
          <w:u w:val="single"/>
          <w:lang w:val="en-US" w:eastAsia="zh-CN"/>
        </w:rPr>
        <w:t xml:space="preserve"> 18786625512   </w:t>
      </w:r>
    </w:p>
    <w:p w14:paraId="59C69977">
      <w:pPr>
        <w:bidi w:val="0"/>
        <w:rPr>
          <w:rFonts w:hint="eastAsia"/>
        </w:rPr>
      </w:pPr>
      <w:r>
        <w:rPr>
          <w:rFonts w:hint="eastAsia"/>
        </w:rPr>
        <w:t>3、供应商对采购文件质疑的截止时间为：</w:t>
      </w:r>
      <w:r>
        <w:rPr>
          <w:rFonts w:hint="eastAsia"/>
          <w:u w:val="single"/>
        </w:rPr>
        <w:t>首次响应文件递交截止时间 5 日前</w:t>
      </w:r>
      <w:r>
        <w:rPr>
          <w:rFonts w:hint="eastAsia"/>
        </w:rPr>
        <w:t>。</w:t>
      </w:r>
    </w:p>
    <w:p w14:paraId="08388C1A">
      <w:pPr>
        <w:bidi w:val="0"/>
        <w:rPr>
          <w:rFonts w:hint="eastAsia"/>
        </w:rPr>
      </w:pPr>
      <w:r>
        <w:rPr>
          <w:rFonts w:hint="eastAsia"/>
        </w:rPr>
        <w:t>（四）质疑答复：采购人应当在 3 个工作日内对供应商依法提出的询问作出答复。评审专家应当配合采购人答复供应商的询问和质疑。</w:t>
      </w:r>
    </w:p>
    <w:p w14:paraId="5BC44865">
      <w:pPr>
        <w:bidi w:val="0"/>
      </w:pPr>
      <w:r>
        <w:rPr>
          <w:rFonts w:hint="eastAsia"/>
        </w:rPr>
        <w:t>（五）提出质疑的供应商对采购人的答复不满意或采购人在规定的时间内未作出答复的，可在收到答复之日起或答复期满后十五个工作日内向采购人监督部门投</w:t>
      </w:r>
      <w:r>
        <w:t>诉。</w:t>
      </w:r>
    </w:p>
    <w:p w14:paraId="4DE02C54">
      <w:pPr>
        <w:pStyle w:val="5"/>
        <w:bidi w:val="0"/>
      </w:pPr>
      <w:bookmarkStart w:id="50" w:name="bookmark27"/>
      <w:bookmarkEnd w:id="50"/>
      <w:bookmarkStart w:id="51" w:name="_Toc17902"/>
      <w:r>
        <w:t>第</w:t>
      </w:r>
      <w:r>
        <w:rPr>
          <w:rFonts w:hint="eastAsia"/>
          <w:lang w:val="en-US" w:eastAsia="zh-CN"/>
        </w:rPr>
        <w:t>七</w:t>
      </w:r>
      <w:r>
        <w:t>节 签订采购合同</w:t>
      </w:r>
      <w:bookmarkEnd w:id="51"/>
    </w:p>
    <w:p w14:paraId="4A5A560B">
      <w:pPr>
        <w:pStyle w:val="6"/>
        <w:bidi w:val="0"/>
        <w:rPr>
          <w:rFonts w:hint="eastAsia"/>
        </w:rPr>
      </w:pPr>
      <w:r>
        <w:rPr>
          <w:rFonts w:hint="eastAsia"/>
        </w:rPr>
        <w:t>一、签订时间</w:t>
      </w:r>
    </w:p>
    <w:p w14:paraId="5D915913">
      <w:pPr>
        <w:bidi w:val="0"/>
        <w:rPr>
          <w:rFonts w:hint="eastAsia"/>
        </w:rPr>
      </w:pPr>
      <w:r>
        <w:rPr>
          <w:rFonts w:hint="eastAsia"/>
        </w:rPr>
        <w:t>《中标（成交）通知书》发出之日起三十日内。中标或者成交供应商拒绝与采购人签订合同的，采购人可以按照评审</w:t>
      </w:r>
      <w:r>
        <w:rPr>
          <w:rFonts w:hint="eastAsia"/>
          <w:lang w:val="en-US" w:eastAsia="zh-CN"/>
        </w:rPr>
        <w:t>资料</w:t>
      </w:r>
      <w:r>
        <w:rPr>
          <w:rFonts w:hint="eastAsia"/>
        </w:rPr>
        <w:t>推荐的中标或者成交候选人名单排序，确定下一候选人为中标或者成交供应商，也可以重新开展采购活动。</w:t>
      </w:r>
    </w:p>
    <w:p w14:paraId="489F9367">
      <w:pPr>
        <w:pStyle w:val="6"/>
        <w:bidi w:val="0"/>
        <w:rPr>
          <w:rFonts w:hint="eastAsia"/>
        </w:rPr>
      </w:pPr>
      <w:r>
        <w:rPr>
          <w:rFonts w:hint="eastAsia"/>
        </w:rPr>
        <w:t>二、合同内容</w:t>
      </w:r>
    </w:p>
    <w:p w14:paraId="00F083EB">
      <w:pPr>
        <w:bidi w:val="0"/>
        <w:rPr>
          <w:rFonts w:hint="eastAsia"/>
        </w:rPr>
      </w:pPr>
      <w:r>
        <w:rPr>
          <w:rFonts w:hint="eastAsia"/>
        </w:rPr>
        <w:t>本项目拟签订的采购合同见第五章有关内容。中标供应商与采购人须按照本项目的采购文件和响应文件所载内容，及评标过程中有关澄清文件内容签订采购合同。</w:t>
      </w:r>
    </w:p>
    <w:p w14:paraId="0748B88D">
      <w:pPr>
        <w:pStyle w:val="5"/>
        <w:bidi w:val="0"/>
      </w:pPr>
      <w:bookmarkStart w:id="52" w:name="_Toc8873"/>
      <w:r>
        <w:t>第</w:t>
      </w:r>
      <w:r>
        <w:rPr>
          <w:rFonts w:hint="eastAsia"/>
          <w:lang w:val="en-US" w:eastAsia="zh-CN"/>
        </w:rPr>
        <w:t>八</w:t>
      </w:r>
      <w:r>
        <w:t>节 退还投标保证金</w:t>
      </w:r>
      <w:bookmarkEnd w:id="52"/>
    </w:p>
    <w:p w14:paraId="51107FD6">
      <w:pPr>
        <w:bidi w:val="0"/>
        <w:rPr>
          <w:rFonts w:hint="eastAsia"/>
        </w:rPr>
      </w:pPr>
      <w:r>
        <w:rPr>
          <w:rFonts w:hint="eastAsia"/>
        </w:rPr>
        <w:t>一、退还时间</w:t>
      </w:r>
      <w:r>
        <w:rPr>
          <w:rFonts w:hint="eastAsia"/>
          <w:lang w:val="en-US" w:eastAsia="zh-CN"/>
        </w:rPr>
        <w:t>：</w:t>
      </w:r>
      <w:r>
        <w:rPr>
          <w:rFonts w:hint="eastAsia"/>
          <w:u w:val="single"/>
          <w:lang w:val="en-US" w:eastAsia="zh-CN"/>
        </w:rPr>
        <w:t xml:space="preserve">                                        </w:t>
      </w:r>
      <w:r>
        <w:rPr>
          <w:rFonts w:hint="eastAsia"/>
        </w:rPr>
        <w:t>。</w:t>
      </w:r>
    </w:p>
    <w:p w14:paraId="6B5D5B9B">
      <w:pPr>
        <w:bidi w:val="0"/>
        <w:rPr>
          <w:rFonts w:hint="eastAsia"/>
        </w:rPr>
      </w:pPr>
      <w:r>
        <w:rPr>
          <w:rFonts w:hint="eastAsia"/>
        </w:rPr>
        <w:t>二、退还方式</w:t>
      </w:r>
      <w:r>
        <w:rPr>
          <w:rFonts w:hint="eastAsia"/>
          <w:lang w:eastAsia="zh-CN"/>
        </w:rPr>
        <w:t>：</w:t>
      </w:r>
      <w:r>
        <w:rPr>
          <w:rFonts w:hint="eastAsia"/>
          <w:u w:val="single"/>
          <w:lang w:val="en-US" w:eastAsia="zh-CN"/>
        </w:rPr>
        <w:t xml:space="preserve">                                        </w:t>
      </w:r>
      <w:r>
        <w:rPr>
          <w:rFonts w:hint="eastAsia"/>
        </w:rPr>
        <w:t>。</w:t>
      </w:r>
    </w:p>
    <w:p w14:paraId="33859F53">
      <w:pPr>
        <w:bidi w:val="0"/>
        <w:rPr>
          <w:rFonts w:hint="eastAsia"/>
        </w:rPr>
      </w:pPr>
      <w:r>
        <w:rPr>
          <w:rFonts w:hint="eastAsia"/>
        </w:rPr>
        <w:t>三、提交资料</w:t>
      </w:r>
      <w:r>
        <w:rPr>
          <w:rFonts w:hint="eastAsia"/>
          <w:lang w:eastAsia="zh-CN"/>
        </w:rPr>
        <w:t>：</w:t>
      </w:r>
      <w:r>
        <w:rPr>
          <w:rFonts w:hint="eastAsia"/>
          <w:u w:val="single"/>
          <w:lang w:val="en-US" w:eastAsia="zh-CN"/>
        </w:rPr>
        <w:t xml:space="preserve">                                        </w:t>
      </w:r>
      <w:r>
        <w:rPr>
          <w:rFonts w:hint="eastAsia"/>
        </w:rPr>
        <w:t>。</w:t>
      </w:r>
    </w:p>
    <w:p w14:paraId="4A696ADC">
      <w:pPr>
        <w:bidi w:val="0"/>
        <w:rPr>
          <w:rFonts w:hint="eastAsia"/>
        </w:rPr>
      </w:pPr>
      <w:r>
        <w:rPr>
          <w:rFonts w:hint="eastAsia"/>
        </w:rPr>
        <w:t>四、发生下列情况之一，投标保证金将不予退还：法律法规的情形</w:t>
      </w:r>
    </w:p>
    <w:p w14:paraId="36C9AAB5">
      <w:pPr>
        <w:bidi w:val="0"/>
        <w:rPr>
          <w:rFonts w:hint="eastAsia"/>
        </w:rPr>
      </w:pPr>
      <w:r>
        <w:rPr>
          <w:rFonts w:hint="eastAsia"/>
        </w:rPr>
        <w:t>1.供应商有《中华人民共和国政府采购法》第七十七条所列行为的；</w:t>
      </w:r>
    </w:p>
    <w:p w14:paraId="608886C6">
      <w:pPr>
        <w:bidi w:val="0"/>
        <w:rPr>
          <w:rFonts w:hint="eastAsia"/>
        </w:rPr>
      </w:pPr>
      <w:r>
        <w:rPr>
          <w:rFonts w:hint="eastAsia"/>
        </w:rPr>
        <w:t>2.开标后在投标有效期间内，供应商撤回响应文件的；</w:t>
      </w:r>
    </w:p>
    <w:p w14:paraId="6761C81F">
      <w:pPr>
        <w:bidi w:val="0"/>
        <w:rPr>
          <w:rFonts w:hint="eastAsia"/>
        </w:rPr>
        <w:sectPr>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r>
        <w:rPr>
          <w:rFonts w:hint="eastAsia"/>
        </w:rPr>
        <w:t>3.法律法规及采购文件规定的其他情形。</w:t>
      </w:r>
    </w:p>
    <w:p w14:paraId="568F399C">
      <w:pPr>
        <w:pStyle w:val="4"/>
        <w:bidi w:val="0"/>
        <w:rPr>
          <w:rFonts w:hint="default"/>
          <w:lang w:val="en-US" w:eastAsia="zh-CN"/>
        </w:rPr>
      </w:pPr>
      <w:bookmarkStart w:id="53" w:name="_Toc7903"/>
      <w:r>
        <w:t>第</w:t>
      </w:r>
      <w:r>
        <w:rPr>
          <w:rFonts w:hint="eastAsia"/>
          <w:lang w:val="en-US" w:eastAsia="zh-CN"/>
        </w:rPr>
        <w:t>六</w:t>
      </w:r>
      <w:r>
        <w:t xml:space="preserve">章 </w:t>
      </w:r>
      <w:r>
        <w:rPr>
          <w:rFonts w:hint="eastAsia"/>
          <w:lang w:val="en-US" w:eastAsia="zh-CN"/>
        </w:rPr>
        <w:t>合同模板</w:t>
      </w:r>
      <w:bookmarkEnd w:id="53"/>
    </w:p>
    <w:p w14:paraId="53208C6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Arial"/>
          <w:color w:val="auto"/>
          <w:sz w:val="21"/>
        </w:rPr>
      </w:pPr>
    </w:p>
    <w:p w14:paraId="30BD7C7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Arial"/>
          <w:color w:val="auto"/>
          <w:sz w:val="21"/>
        </w:rPr>
      </w:pPr>
    </w:p>
    <w:p w14:paraId="3B41F01F">
      <w:pPr>
        <w:keepNext w:val="0"/>
        <w:keepLines w:val="0"/>
        <w:pageBreakBefore w:val="0"/>
        <w:widowControl/>
        <w:kinsoku w:val="0"/>
        <w:wordWrap/>
        <w:overflowPunct/>
        <w:topLinePunct w:val="0"/>
        <w:autoSpaceDE w:val="0"/>
        <w:autoSpaceDN w:val="0"/>
        <w:bidi w:val="0"/>
        <w:adjustRightInd w:val="0"/>
        <w:snapToGrid w:val="0"/>
        <w:spacing w:before="140" w:line="360" w:lineRule="auto"/>
        <w:ind w:left="0" w:firstLine="0" w:firstLineChars="0"/>
        <w:jc w:val="center"/>
        <w:textAlignment w:val="baseline"/>
        <w:rPr>
          <w:rFonts w:hint="default" w:ascii="宋体" w:hAnsi="宋体" w:eastAsia="宋体" w:cs="宋体"/>
          <w:color w:val="auto"/>
          <w:sz w:val="43"/>
          <w:szCs w:val="43"/>
          <w:lang w:val="en-US" w:eastAsia="zh-CN"/>
        </w:rPr>
      </w:pPr>
      <w:r>
        <w:rPr>
          <w:rFonts w:hint="eastAsia" w:ascii="宋体" w:hAnsi="宋体" w:eastAsia="宋体" w:cs="宋体"/>
          <w:color w:val="auto"/>
          <w:spacing w:val="5"/>
          <w:sz w:val="43"/>
          <w:szCs w:val="43"/>
          <w:lang w:val="en-US" w:eastAsia="zh-CN"/>
        </w:rPr>
        <w:t>合同模板</w:t>
      </w:r>
    </w:p>
    <w:p w14:paraId="622DA68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Arial"/>
          <w:color w:val="auto"/>
          <w:sz w:val="21"/>
        </w:rPr>
      </w:pPr>
    </w:p>
    <w:p w14:paraId="7E802DF9">
      <w:pPr>
        <w:keepNext w:val="0"/>
        <w:keepLines w:val="0"/>
        <w:pageBreakBefore w:val="0"/>
        <w:widowControl/>
        <w:kinsoku w:val="0"/>
        <w:wordWrap/>
        <w:overflowPunct/>
        <w:topLinePunct w:val="0"/>
        <w:autoSpaceDE w:val="0"/>
        <w:autoSpaceDN w:val="0"/>
        <w:bidi w:val="0"/>
        <w:adjustRightInd w:val="0"/>
        <w:snapToGrid w:val="0"/>
        <w:spacing w:before="78" w:line="360" w:lineRule="auto"/>
        <w:ind w:left="1503" w:firstLine="0" w:firstLineChars="0"/>
        <w:jc w:val="center"/>
        <w:textAlignment w:val="baseline"/>
        <w:rPr>
          <w:rFonts w:ascii="楷体" w:hAnsi="楷体" w:eastAsia="楷体" w:cs="楷体"/>
          <w:b/>
          <w:bCs/>
          <w:sz w:val="32"/>
          <w:szCs w:val="32"/>
        </w:rPr>
      </w:pPr>
      <w:r>
        <w:rPr>
          <w:rFonts w:ascii="宋体" w:hAnsi="宋体" w:eastAsia="宋体" w:cs="宋体"/>
          <w:color w:val="auto"/>
          <w:spacing w:val="-1"/>
          <w:sz w:val="24"/>
          <w:szCs w:val="24"/>
        </w:rPr>
        <w:t>（仅供参考，最终以采购人与成交供应商签订为准）</w:t>
      </w:r>
      <w:bookmarkStart w:id="54" w:name="bookmark31"/>
      <w:bookmarkEnd w:id="54"/>
    </w:p>
    <w:p w14:paraId="468AFD8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楷体" w:hAnsi="楷体" w:eastAsia="楷体" w:cs="楷体"/>
          <w:b/>
          <w:bCs/>
          <w:sz w:val="32"/>
          <w:szCs w:val="32"/>
        </w:rPr>
      </w:pPr>
    </w:p>
    <w:p w14:paraId="1C8A4FA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楷体" w:hAnsi="楷体" w:eastAsia="楷体" w:cs="楷体"/>
          <w:b/>
          <w:bCs/>
          <w:sz w:val="32"/>
          <w:szCs w:val="32"/>
        </w:rPr>
      </w:pPr>
    </w:p>
    <w:p w14:paraId="0707127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黑体" w:hAnsi="黑体" w:eastAsia="黑体" w:cs="黑体"/>
          <w:b/>
          <w:bCs/>
          <w:kern w:val="0"/>
          <w:sz w:val="48"/>
          <w:szCs w:val="48"/>
        </w:rPr>
      </w:pPr>
    </w:p>
    <w:p w14:paraId="24E8081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黑体" w:hAnsi="黑体" w:eastAsia="黑体" w:cs="黑体"/>
          <w:b/>
          <w:bCs/>
          <w:kern w:val="0"/>
          <w:sz w:val="48"/>
          <w:szCs w:val="48"/>
          <w:lang w:val="zh-TW" w:eastAsia="zh-TW"/>
        </w:rPr>
      </w:pPr>
      <w:r>
        <w:rPr>
          <w:rFonts w:hint="eastAsia" w:ascii="黑体" w:hAnsi="黑体" w:eastAsia="黑体" w:cs="黑体"/>
          <w:b/>
          <w:bCs/>
          <w:kern w:val="0"/>
          <w:sz w:val="48"/>
          <w:szCs w:val="48"/>
        </w:rPr>
        <w:t>法律顾问</w:t>
      </w:r>
      <w:r>
        <w:rPr>
          <w:rFonts w:hint="eastAsia" w:ascii="黑体" w:hAnsi="黑体" w:eastAsia="黑体" w:cs="黑体"/>
          <w:b/>
          <w:bCs/>
          <w:kern w:val="0"/>
          <w:sz w:val="48"/>
          <w:szCs w:val="48"/>
          <w:lang w:val="zh-TW" w:eastAsia="zh-TW"/>
        </w:rPr>
        <w:t>合同</w:t>
      </w:r>
    </w:p>
    <w:p w14:paraId="20B3E4A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default" w:ascii="黑体" w:hAnsi="黑体" w:eastAsia="黑体" w:cs="黑体"/>
          <w:b/>
          <w:bCs/>
          <w:kern w:val="0"/>
          <w:sz w:val="48"/>
          <w:szCs w:val="48"/>
        </w:rPr>
      </w:pPr>
      <w:r>
        <w:rPr>
          <w:rFonts w:ascii="黑体" w:hAnsi="黑体" w:eastAsia="黑体" w:cs="黑体"/>
          <w:b/>
          <w:bCs/>
          <w:kern w:val="0"/>
          <w:sz w:val="48"/>
          <w:szCs w:val="48"/>
        </w:rPr>
        <w:t>（模板）</w:t>
      </w:r>
    </w:p>
    <w:p w14:paraId="7F76816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黑体" w:hAnsi="黑体" w:eastAsia="黑体" w:cs="黑体"/>
          <w:b/>
          <w:bCs/>
          <w:kern w:val="0"/>
          <w:sz w:val="40"/>
          <w:szCs w:val="40"/>
        </w:rPr>
      </w:pPr>
    </w:p>
    <w:p w14:paraId="1459134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黑体" w:hAnsi="黑体" w:eastAsia="黑体" w:cs="黑体"/>
          <w:b/>
          <w:bCs/>
          <w:kern w:val="0"/>
          <w:sz w:val="40"/>
          <w:szCs w:val="40"/>
        </w:rPr>
      </w:pPr>
    </w:p>
    <w:p w14:paraId="15B9113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ascii="黑体" w:hAnsi="黑体" w:eastAsia="黑体" w:cs="黑体"/>
          <w:b/>
          <w:bCs/>
          <w:kern w:val="0"/>
          <w:sz w:val="40"/>
          <w:szCs w:val="40"/>
        </w:rPr>
      </w:pPr>
    </w:p>
    <w:p w14:paraId="6E69A915">
      <w:pPr>
        <w:keepNext w:val="0"/>
        <w:keepLines w:val="0"/>
        <w:pageBreakBefore w:val="0"/>
        <w:widowControl/>
        <w:kinsoku w:val="0"/>
        <w:wordWrap/>
        <w:overflowPunct/>
        <w:topLinePunct w:val="0"/>
        <w:autoSpaceDE w:val="0"/>
        <w:autoSpaceDN w:val="0"/>
        <w:bidi w:val="0"/>
        <w:adjustRightInd w:val="0"/>
        <w:snapToGrid w:val="0"/>
        <w:spacing w:before="312" w:beforeLines="100" w:line="360" w:lineRule="auto"/>
        <w:ind w:firstLine="0" w:firstLineChars="0"/>
        <w:jc w:val="center"/>
        <w:textAlignment w:val="baseline"/>
        <w:rPr>
          <w:rFonts w:ascii="黑体" w:hAnsi="黑体" w:eastAsia="PMingLiU" w:cs="黑体"/>
          <w:b/>
          <w:bCs/>
          <w:kern w:val="0"/>
          <w:sz w:val="40"/>
          <w:szCs w:val="40"/>
          <w:lang w:val="zh-TW" w:eastAsia="zh-TW"/>
        </w:rPr>
      </w:pPr>
    </w:p>
    <w:p w14:paraId="7B377095">
      <w:pPr>
        <w:keepNext w:val="0"/>
        <w:keepLines w:val="0"/>
        <w:pageBreakBefore w:val="0"/>
        <w:widowControl/>
        <w:kinsoku w:val="0"/>
        <w:wordWrap/>
        <w:overflowPunct/>
        <w:topLinePunct w:val="0"/>
        <w:autoSpaceDE w:val="0"/>
        <w:autoSpaceDN w:val="0"/>
        <w:bidi w:val="0"/>
        <w:adjustRightInd w:val="0"/>
        <w:snapToGrid w:val="0"/>
        <w:spacing w:before="312" w:beforeLines="100" w:line="360" w:lineRule="auto"/>
        <w:ind w:firstLine="0" w:firstLineChars="0"/>
        <w:jc w:val="center"/>
        <w:textAlignment w:val="baseline"/>
        <w:rPr>
          <w:rFonts w:ascii="黑体" w:hAnsi="黑体" w:eastAsia="黑体"/>
          <w:sz w:val="32"/>
          <w:szCs w:val="32"/>
        </w:rPr>
      </w:pPr>
      <w:r>
        <w:rPr>
          <w:rFonts w:hint="eastAsia" w:ascii="黑体" w:hAnsi="黑体" w:eastAsia="黑体"/>
          <w:sz w:val="32"/>
          <w:szCs w:val="32"/>
        </w:rPr>
        <w:t>二Ο二</w:t>
      </w:r>
      <w:r>
        <w:rPr>
          <w:rFonts w:hint="eastAsia" w:ascii="黑体" w:hAnsi="黑体" w:eastAsia="黑体"/>
          <w:sz w:val="32"/>
          <w:szCs w:val="32"/>
          <w:lang w:val="en-US" w:eastAsia="zh-CN"/>
        </w:rPr>
        <w:t>四</w:t>
      </w:r>
      <w:r>
        <w:rPr>
          <w:rFonts w:hint="eastAsia" w:ascii="黑体" w:hAnsi="黑体" w:eastAsia="黑体"/>
          <w:sz w:val="32"/>
          <w:szCs w:val="32"/>
        </w:rPr>
        <w:t>年【】月</w:t>
      </w:r>
    </w:p>
    <w:p w14:paraId="0AB67902">
      <w:pPr>
        <w:keepNext w:val="0"/>
        <w:keepLines w:val="0"/>
        <w:pageBreakBefore w:val="0"/>
        <w:widowControl/>
        <w:kinsoku w:val="0"/>
        <w:wordWrap/>
        <w:overflowPunct/>
        <w:topLinePunct w:val="0"/>
        <w:autoSpaceDE w:val="0"/>
        <w:autoSpaceDN w:val="0"/>
        <w:bidi w:val="0"/>
        <w:adjustRightInd w:val="0"/>
        <w:snapToGrid w:val="0"/>
        <w:spacing w:before="312" w:beforeLines="100" w:line="360" w:lineRule="auto"/>
        <w:ind w:firstLine="0" w:firstLineChars="0"/>
        <w:jc w:val="center"/>
        <w:textAlignment w:val="baseline"/>
        <w:rPr>
          <w:rFonts w:ascii="黑体" w:hAnsi="黑体" w:eastAsia="黑体"/>
          <w:sz w:val="44"/>
          <w:szCs w:val="44"/>
        </w:rPr>
      </w:pPr>
    </w:p>
    <w:p w14:paraId="2F2AD4F2">
      <w:pPr>
        <w:bidi w:val="0"/>
      </w:pPr>
    </w:p>
    <w:p w14:paraId="29ACEC1E">
      <w:pPr>
        <w:bidi w:val="0"/>
      </w:pPr>
    </w:p>
    <w:p w14:paraId="457607F1">
      <w:pPr>
        <w:keepNext w:val="0"/>
        <w:keepLines w:val="0"/>
        <w:pageBreakBefore w:val="0"/>
        <w:widowControl/>
        <w:tabs>
          <w:tab w:val="left" w:pos="945"/>
        </w:tabs>
        <w:kinsoku w:val="0"/>
        <w:wordWrap/>
        <w:overflowPunct/>
        <w:topLinePunct w:val="0"/>
        <w:autoSpaceDE w:val="0"/>
        <w:autoSpaceDN w:val="0"/>
        <w:bidi w:val="0"/>
        <w:adjustRightInd w:val="0"/>
        <w:snapToGrid w:val="0"/>
        <w:spacing w:line="360" w:lineRule="auto"/>
        <w:ind w:firstLine="0" w:firstLineChars="0"/>
        <w:jc w:val="center"/>
        <w:textAlignment w:val="baseline"/>
        <w:outlineLvl w:val="9"/>
        <w:rPr>
          <w:rFonts w:ascii="仿宋" w:hAnsi="仿宋" w:eastAsia="仿宋" w:cs="仿宋"/>
          <w:b/>
          <w:bCs/>
          <w:sz w:val="40"/>
          <w:szCs w:val="40"/>
        </w:rPr>
      </w:pPr>
      <w:r>
        <w:rPr>
          <w:rFonts w:hint="eastAsia" w:ascii="仿宋" w:hAnsi="仿宋" w:eastAsia="仿宋" w:cs="仿宋"/>
          <w:b/>
          <w:bCs/>
          <w:sz w:val="40"/>
          <w:szCs w:val="40"/>
        </w:rPr>
        <w:t>常年法律顾问合同</w:t>
      </w:r>
    </w:p>
    <w:p w14:paraId="260E05A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仿宋" w:hAnsi="仿宋" w:eastAsia="仿宋" w:cs="仿宋"/>
          <w:b/>
          <w:sz w:val="24"/>
          <w:szCs w:val="24"/>
        </w:rPr>
      </w:pPr>
      <w:r>
        <w:rPr>
          <w:rFonts w:hint="eastAsia" w:ascii="仿宋" w:hAnsi="仿宋" w:eastAsia="仿宋" w:cs="仿宋"/>
          <w:b/>
          <w:sz w:val="24"/>
          <w:szCs w:val="24"/>
        </w:rPr>
        <w:t>甲方：</w:t>
      </w:r>
    </w:p>
    <w:p w14:paraId="7E48F06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仿宋" w:hAnsi="仿宋" w:eastAsia="仿宋" w:cs="仿宋"/>
          <w:b/>
          <w:sz w:val="24"/>
          <w:szCs w:val="24"/>
        </w:rPr>
      </w:pPr>
      <w:r>
        <w:rPr>
          <w:rFonts w:hint="eastAsia" w:ascii="仿宋" w:hAnsi="仿宋" w:eastAsia="仿宋" w:cs="仿宋"/>
          <w:b/>
          <w:sz w:val="24"/>
          <w:szCs w:val="24"/>
        </w:rPr>
        <w:t>住所：</w:t>
      </w:r>
    </w:p>
    <w:p w14:paraId="2CAC04F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仿宋" w:hAnsi="仿宋" w:eastAsia="仿宋" w:cs="仿宋"/>
          <w:b/>
          <w:sz w:val="24"/>
          <w:szCs w:val="24"/>
        </w:rPr>
      </w:pPr>
      <w:r>
        <w:rPr>
          <w:rFonts w:hint="eastAsia" w:ascii="仿宋" w:hAnsi="仿宋" w:eastAsia="仿宋" w:cs="仿宋"/>
          <w:b/>
          <w:sz w:val="24"/>
          <w:szCs w:val="24"/>
        </w:rPr>
        <w:t>法定代表人：</w:t>
      </w:r>
    </w:p>
    <w:p w14:paraId="70101F3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仿宋" w:hAnsi="仿宋" w:eastAsia="仿宋" w:cs="仿宋"/>
          <w:b/>
          <w:sz w:val="24"/>
          <w:szCs w:val="24"/>
        </w:rPr>
      </w:pPr>
      <w:r>
        <w:rPr>
          <w:rFonts w:hint="eastAsia" w:ascii="仿宋" w:hAnsi="仿宋" w:eastAsia="仿宋" w:cs="仿宋"/>
          <w:b/>
          <w:sz w:val="24"/>
          <w:szCs w:val="24"/>
        </w:rPr>
        <w:t>联系电话：</w:t>
      </w:r>
    </w:p>
    <w:p w14:paraId="131BB2D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仿宋" w:hAnsi="仿宋" w:eastAsia="仿宋" w:cs="仿宋"/>
          <w:b/>
          <w:sz w:val="24"/>
          <w:szCs w:val="24"/>
        </w:rPr>
      </w:pPr>
    </w:p>
    <w:p w14:paraId="703F9E0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仿宋" w:hAnsi="仿宋" w:eastAsia="仿宋" w:cs="仿宋"/>
          <w:b/>
          <w:sz w:val="24"/>
          <w:szCs w:val="24"/>
        </w:rPr>
      </w:pPr>
      <w:r>
        <w:rPr>
          <w:rFonts w:hint="eastAsia" w:ascii="仿宋" w:hAnsi="仿宋" w:eastAsia="仿宋" w:cs="仿宋"/>
          <w:b/>
          <w:sz w:val="24"/>
          <w:szCs w:val="24"/>
        </w:rPr>
        <w:t>乙方：</w:t>
      </w:r>
    </w:p>
    <w:p w14:paraId="53EDDBA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仿宋" w:hAnsi="仿宋" w:eastAsia="仿宋" w:cs="仿宋"/>
          <w:b/>
          <w:sz w:val="24"/>
          <w:szCs w:val="24"/>
        </w:rPr>
      </w:pPr>
      <w:r>
        <w:rPr>
          <w:rFonts w:hint="eastAsia" w:ascii="仿宋" w:hAnsi="仿宋" w:eastAsia="仿宋" w:cs="仿宋"/>
          <w:b/>
          <w:sz w:val="24"/>
          <w:szCs w:val="24"/>
        </w:rPr>
        <w:t>住所：</w:t>
      </w:r>
    </w:p>
    <w:p w14:paraId="0B6F243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ascii="仿宋" w:hAnsi="仿宋" w:eastAsia="仿宋" w:cs="仿宋"/>
          <w:b/>
          <w:sz w:val="24"/>
          <w:szCs w:val="24"/>
        </w:rPr>
      </w:pPr>
      <w:r>
        <w:rPr>
          <w:rFonts w:hint="eastAsia" w:ascii="仿宋" w:hAnsi="仿宋" w:eastAsia="仿宋" w:cs="仿宋"/>
          <w:b/>
          <w:sz w:val="24"/>
          <w:szCs w:val="24"/>
        </w:rPr>
        <w:t>法定代表人：</w:t>
      </w:r>
    </w:p>
    <w:p w14:paraId="378E8DE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仿宋" w:hAnsi="仿宋" w:eastAsia="仿宋" w:cs="仿宋"/>
          <w:b/>
          <w:sz w:val="24"/>
          <w:szCs w:val="24"/>
        </w:rPr>
      </w:pPr>
      <w:r>
        <w:rPr>
          <w:rFonts w:hint="eastAsia" w:ascii="仿宋" w:hAnsi="仿宋" w:eastAsia="仿宋" w:cs="仿宋"/>
          <w:b/>
          <w:sz w:val="24"/>
          <w:szCs w:val="24"/>
        </w:rPr>
        <w:t>联系电话：</w:t>
      </w:r>
    </w:p>
    <w:p w14:paraId="18ECEA1F">
      <w:pPr>
        <w:bidi w:val="0"/>
      </w:pPr>
      <w:r>
        <w:rPr>
          <w:rFonts w:hint="eastAsia"/>
        </w:rPr>
        <w:t>为了保障甲方及其子公司（全资或控股）经营、管理、经济往来等活动依法进行，维护甲方及其子公司（全资或控股）各项合法权益，甲方及其子公司（全资或控股）、乙方依照《中华人民共和国民法典》《中华人民共和国律师法》之规定，由甲方聘请XX事务所律师担任法律顾问。</w:t>
      </w:r>
    </w:p>
    <w:p w14:paraId="724B4D80">
      <w:pPr>
        <w:bidi w:val="0"/>
      </w:pPr>
      <w:r>
        <w:rPr>
          <w:rFonts w:hint="eastAsia"/>
        </w:rPr>
        <w:t>甲方、乙方双方按照诚实信用原则，经协商一致，签订本合同，共同遵照执行：</w:t>
      </w:r>
    </w:p>
    <w:p w14:paraId="38A5BFC0">
      <w:pPr>
        <w:pStyle w:val="5"/>
        <w:bidi w:val="0"/>
      </w:pPr>
      <w:bookmarkStart w:id="55" w:name="_Toc2169"/>
      <w:r>
        <w:rPr>
          <w:rFonts w:hint="eastAsia"/>
        </w:rPr>
        <w:t>第一条 乙方服务团队</w:t>
      </w:r>
      <w:bookmarkEnd w:id="55"/>
    </w:p>
    <w:p w14:paraId="416BA8A8">
      <w:pPr>
        <w:bidi w:val="0"/>
      </w:pPr>
      <w:r>
        <w:rPr>
          <w:rFonts w:hint="eastAsia"/>
        </w:rPr>
        <w:t>1.1顾问服务管理团队，负责与甲方进行服务联络和沟通，根据服务内容进行工作安排统筹,处理常规顾问事务,主要成员为:</w:t>
      </w:r>
      <w:r>
        <w:t>XXX,</w:t>
      </w:r>
      <w:r>
        <w:rPr>
          <w:rFonts w:hint="eastAsia"/>
        </w:rPr>
        <w:t>其中</w:t>
      </w:r>
      <w:r>
        <w:t>XXX</w:t>
      </w:r>
      <w:r>
        <w:rPr>
          <w:rFonts w:hint="eastAsia"/>
        </w:rPr>
        <w:t>为贵司顾问管理人。</w:t>
      </w:r>
    </w:p>
    <w:p w14:paraId="7BFAF95D">
      <w:pPr>
        <w:bidi w:val="0"/>
      </w:pPr>
      <w:r>
        <w:rPr>
          <w:rFonts w:hint="eastAsia"/>
        </w:rPr>
        <w:t>1.2顾问服务支持团队，负责根据甲方具体需求以及顾问服务管理团队的调动及安排，为甲方提供服务，主要成员为:</w:t>
      </w:r>
      <w:r>
        <w:t>XXX</w:t>
      </w:r>
      <w:r>
        <w:rPr>
          <w:rFonts w:hint="eastAsia"/>
        </w:rPr>
        <w:t>。</w:t>
      </w:r>
    </w:p>
    <w:p w14:paraId="667449E7">
      <w:pPr>
        <w:bidi w:val="0"/>
      </w:pPr>
      <w:r>
        <w:rPr>
          <w:rFonts w:hint="eastAsia"/>
        </w:rPr>
        <w:t>1.3若因临时工作调动需要,乙方将根据实际需求指派所内其他律师为甲方提供服务。</w:t>
      </w:r>
    </w:p>
    <w:p w14:paraId="1BF99DF7">
      <w:pPr>
        <w:pStyle w:val="5"/>
        <w:bidi w:val="0"/>
      </w:pPr>
      <w:bookmarkStart w:id="56" w:name="_Toc12455"/>
      <w:r>
        <w:rPr>
          <w:rFonts w:hint="eastAsia"/>
        </w:rPr>
        <w:t>第二条 服务范围</w:t>
      </w:r>
      <w:bookmarkEnd w:id="56"/>
    </w:p>
    <w:p w14:paraId="3C88DD17">
      <w:pPr>
        <w:bidi w:val="0"/>
      </w:pPr>
      <w:r>
        <w:rPr>
          <w:rFonts w:hint="eastAsia"/>
        </w:rPr>
        <w:t>（一）文书类服务</w:t>
      </w:r>
    </w:p>
    <w:p w14:paraId="6D24E659">
      <w:pPr>
        <w:bidi w:val="0"/>
      </w:pPr>
      <w:r>
        <w:rPr>
          <w:rFonts w:hint="eastAsia"/>
        </w:rPr>
        <w:t>草拟、审查和修改各类包括且不限于合同、协议、合作备忘录、章程、议事规则、往来函件、内部管理制度等文书,配合发送律师函等各类函件。</w:t>
      </w:r>
    </w:p>
    <w:p w14:paraId="28AC0FCE">
      <w:pPr>
        <w:bidi w:val="0"/>
      </w:pPr>
      <w:r>
        <w:rPr>
          <w:rFonts w:hint="eastAsia"/>
        </w:rPr>
        <w:t>1.为甲方及其子公司（全资或控股）生产、经营、管理、经济往来等方面的重大决策提供法律意见或法律服务，或者应甲方及其子公司（全资或控股）要求，从法律上对其决策事项进行论证，提供依据，出具法律意见。</w:t>
      </w:r>
    </w:p>
    <w:p w14:paraId="7DEEDB0C">
      <w:pPr>
        <w:bidi w:val="0"/>
      </w:pPr>
      <w:r>
        <w:t>2</w:t>
      </w:r>
      <w:r>
        <w:rPr>
          <w:rFonts w:hint="eastAsia"/>
        </w:rPr>
        <w:t>.在甲方及其子公司（全资或控股）规定的时限内草拟、修改、审核甲方及其子公司（全资或控股）对外经济活动中的合同、协议、章程等有关法律事务文书和规章制度。</w:t>
      </w:r>
    </w:p>
    <w:p w14:paraId="23BEA292">
      <w:pPr>
        <w:bidi w:val="0"/>
      </w:pPr>
      <w:r>
        <w:t>3</w:t>
      </w:r>
      <w:r>
        <w:rPr>
          <w:rFonts w:hint="eastAsia"/>
        </w:rPr>
        <w:t>.对甲方及其子公司（全资或控股）对外签订的合同的签约人的主体资格、履约能力、资信等相关问题进行审查。</w:t>
      </w:r>
    </w:p>
    <w:p w14:paraId="50697BF7">
      <w:pPr>
        <w:bidi w:val="0"/>
      </w:pPr>
      <w:r>
        <w:t>4</w:t>
      </w:r>
      <w:r>
        <w:rPr>
          <w:rFonts w:hint="eastAsia"/>
        </w:rPr>
        <w:t>.协助甲方及其子公司（全资或控股）规范和完善业务管理制度，根据各部门业务特点起草、修改业务流程管理文件。</w:t>
      </w:r>
    </w:p>
    <w:p w14:paraId="3484F4FD">
      <w:pPr>
        <w:bidi w:val="0"/>
        <w:rPr>
          <w:rFonts w:hint="eastAsia"/>
        </w:rPr>
      </w:pPr>
      <w:r>
        <w:t>5</w:t>
      </w:r>
      <w:r>
        <w:rPr>
          <w:rFonts w:hint="eastAsia"/>
        </w:rPr>
        <w:t>.受甲方及其子公司（全资或控股）委托，为甲方及其子公司（全资或控股）办理、代理公证、鉴证、认证、见证事务。</w:t>
      </w:r>
    </w:p>
    <w:p w14:paraId="2AC0E0A9">
      <w:pPr>
        <w:bidi w:val="0"/>
        <w:rPr>
          <w:rFonts w:hint="default"/>
          <w:lang w:val="en-US" w:eastAsia="zh-CN"/>
        </w:rPr>
      </w:pPr>
      <w:r>
        <w:rPr>
          <w:rFonts w:hint="eastAsia"/>
          <w:lang w:val="en-US" w:eastAsia="zh-CN"/>
        </w:rPr>
        <w:t>6.各类文书原则二天内回复或者答复。</w:t>
      </w:r>
    </w:p>
    <w:p w14:paraId="25E214F2">
      <w:pPr>
        <w:bidi w:val="0"/>
      </w:pPr>
      <w:r>
        <w:rPr>
          <w:rFonts w:hint="eastAsia"/>
        </w:rPr>
        <w:t>（二）法律咨询服务及风险管理</w:t>
      </w:r>
    </w:p>
    <w:p w14:paraId="4C0BB775">
      <w:pPr>
        <w:bidi w:val="0"/>
      </w:pPr>
      <w:r>
        <w:rPr>
          <w:rFonts w:hint="eastAsia"/>
        </w:rPr>
        <w:t>包括且不限于公司治理、投融资、税务、财务、劳资、经营管理风险等各方面提供法律咨询、法律论证、纠纷解决意见,出具书面的法律意见书；为业主所提出的法律咨询问题通过电话、微信、QQ、电邮等方式及时予以解答回复。</w:t>
      </w:r>
    </w:p>
    <w:p w14:paraId="3F261823">
      <w:pPr>
        <w:bidi w:val="0"/>
      </w:pPr>
      <w:r>
        <w:t>1</w:t>
      </w:r>
      <w:r>
        <w:rPr>
          <w:rFonts w:hint="eastAsia"/>
        </w:rPr>
        <w:t>.为甲方及其子公司（全资或控股）在经营、管理等方面进行法律策划，提供法律策划方案。</w:t>
      </w:r>
    </w:p>
    <w:p w14:paraId="78895C5C">
      <w:pPr>
        <w:bidi w:val="0"/>
      </w:pPr>
      <w:r>
        <w:t>2</w:t>
      </w:r>
      <w:r>
        <w:rPr>
          <w:rFonts w:hint="eastAsia"/>
        </w:rPr>
        <w:t>.对甲方及其子公司（全资或控股）提出的法律问题，在甲方及其子公司（全资或控股）规定的时限内给予答复，并提供法律依据，对相关问题进行法律比较分析。</w:t>
      </w:r>
    </w:p>
    <w:p w14:paraId="3932F414">
      <w:pPr>
        <w:bidi w:val="0"/>
      </w:pPr>
      <w:r>
        <w:t>3</w:t>
      </w:r>
      <w:r>
        <w:rPr>
          <w:rFonts w:hint="eastAsia"/>
        </w:rPr>
        <w:t>.在国家颁布对甲方及其子公司（全资或控股）有直接影响的法律、法规时，及时向甲方提交法律、法规影响提示，便于甲方及其子公司（全资或控股）理解及适用该法律、法规。</w:t>
      </w:r>
    </w:p>
    <w:p w14:paraId="3A2FAF49">
      <w:pPr>
        <w:bidi w:val="0"/>
      </w:pPr>
      <w:r>
        <w:t>4</w:t>
      </w:r>
      <w:r>
        <w:rPr>
          <w:rFonts w:hint="eastAsia"/>
        </w:rPr>
        <w:t>.就甲方及其子公司（全资或控股）对外投资和对外合作提供法律支持，就相关法律风险进行提示。</w:t>
      </w:r>
    </w:p>
    <w:p w14:paraId="105218A3">
      <w:pPr>
        <w:bidi w:val="0"/>
      </w:pPr>
      <w:r>
        <w:t>5</w:t>
      </w:r>
      <w:r>
        <w:rPr>
          <w:rFonts w:hint="eastAsia"/>
        </w:rPr>
        <w:t>.为甲方及其子公司（全资或控股）处理工商、税务、质检、审计事务等提供法律服务。</w:t>
      </w:r>
    </w:p>
    <w:p w14:paraId="7D912532">
      <w:pPr>
        <w:bidi w:val="0"/>
      </w:pPr>
      <w:r>
        <w:t>(</w:t>
      </w:r>
      <w:r>
        <w:rPr>
          <w:rFonts w:hint="eastAsia"/>
        </w:rPr>
        <w:t>三)参与商业谈判和会议</w:t>
      </w:r>
    </w:p>
    <w:p w14:paraId="4FE058DE">
      <w:pPr>
        <w:bidi w:val="0"/>
      </w:pPr>
      <w:r>
        <w:rPr>
          <w:rFonts w:hint="eastAsia"/>
        </w:rPr>
        <w:t>派出技术负责人参与经营和决策的磋商、运营和谈判等事宜,参与经营的会议,协助企业集团与政府合作部门和合作伙伴进行业务联系。</w:t>
      </w:r>
    </w:p>
    <w:p w14:paraId="2A8D6BD5">
      <w:pPr>
        <w:bidi w:val="0"/>
      </w:pPr>
      <w:r>
        <w:t>1</w:t>
      </w:r>
      <w:r>
        <w:rPr>
          <w:rFonts w:hint="eastAsia"/>
        </w:rPr>
        <w:t>.应甲方及其子公司邀请参与甲方及其子公司（全资或控股）对外重大项目谈判并提出法律意见。</w:t>
      </w:r>
    </w:p>
    <w:p w14:paraId="055234E9">
      <w:pPr>
        <w:bidi w:val="0"/>
      </w:pPr>
      <w:r>
        <w:t>2</w:t>
      </w:r>
      <w:r>
        <w:rPr>
          <w:rFonts w:hint="eastAsia"/>
        </w:rPr>
        <w:t>.参与协助甲方及其子公司（全资或控股）同政府相关部门、各商业合作伙伴就甲方及其子公司（全资或控股）的经营和业务进行联系。</w:t>
      </w:r>
    </w:p>
    <w:p w14:paraId="0BC88AE7">
      <w:pPr>
        <w:bidi w:val="0"/>
      </w:pPr>
      <w:r>
        <w:t>3</w:t>
      </w:r>
      <w:r>
        <w:rPr>
          <w:rFonts w:hint="eastAsia"/>
        </w:rPr>
        <w:t>.应甲方及其子公司（全资或控股）要求列席公司党委会及董事会、总经理办公会等会议。</w:t>
      </w:r>
    </w:p>
    <w:p w14:paraId="53973B66">
      <w:pPr>
        <w:bidi w:val="0"/>
      </w:pPr>
      <w:r>
        <w:t>4</w:t>
      </w:r>
      <w:r>
        <w:rPr>
          <w:rFonts w:hint="eastAsia"/>
        </w:rPr>
        <w:t>.为甲方及其子公司（全资或控股）的竞争性谈判、招投标行为、询价等提供法律服务。</w:t>
      </w:r>
    </w:p>
    <w:p w14:paraId="662E9A64">
      <w:pPr>
        <w:bidi w:val="0"/>
      </w:pPr>
      <w:r>
        <w:rPr>
          <w:rFonts w:hint="eastAsia"/>
        </w:rPr>
        <w:t>（四）诉讼和仲裁</w:t>
      </w:r>
    </w:p>
    <w:p w14:paraId="07FD30D1">
      <w:pPr>
        <w:bidi w:val="0"/>
      </w:pPr>
      <w:r>
        <w:rPr>
          <w:rFonts w:hint="eastAsia"/>
        </w:rPr>
        <w:t>对业主诉讼、仲裁、行政复议、行政处罚等争议纠纷或其他非诉事宜提供前期法律咨询指导；根据业主授权代理有关事务和解、调解、诉讼及仲裁等事宜。乙方承诺</w:t>
      </w:r>
      <w:r>
        <w:rPr>
          <w:rFonts w:hint="eastAsia"/>
          <w:lang w:val="en-US" w:eastAsia="zh-CN"/>
        </w:rPr>
        <w:t>参</w:t>
      </w:r>
      <w:r>
        <w:rPr>
          <w:rFonts w:hint="eastAsia"/>
        </w:rPr>
        <w:t>照</w:t>
      </w:r>
      <w:r>
        <w:rPr>
          <w:rFonts w:hint="eastAsia"/>
          <w:lang w:eastAsia="zh-CN"/>
        </w:rPr>
        <w:t>《</w:t>
      </w:r>
      <w:r>
        <w:rPr>
          <w:rFonts w:hint="eastAsia"/>
          <w:lang w:val="en-US" w:eastAsia="zh-CN"/>
        </w:rPr>
        <w:t>贵阳市律师服务收费平均价格</w:t>
      </w:r>
      <w:r>
        <w:rPr>
          <w:rFonts w:hint="eastAsia"/>
          <w:lang w:eastAsia="zh-CN"/>
        </w:rPr>
        <w:t>》【</w:t>
      </w:r>
      <w:r>
        <w:rPr>
          <w:rFonts w:hint="eastAsia"/>
          <w:lang w:val="en-US" w:eastAsia="zh-CN"/>
        </w:rPr>
        <w:t>筑律协（2017）6号</w:t>
      </w:r>
      <w:r>
        <w:rPr>
          <w:rFonts w:hint="eastAsia"/>
          <w:lang w:eastAsia="zh-CN"/>
        </w:rPr>
        <w:t>】</w:t>
      </w:r>
      <w:r>
        <w:rPr>
          <w:rFonts w:hint="eastAsia"/>
        </w:rPr>
        <w:t>收费标准给予不</w:t>
      </w:r>
      <w:r>
        <w:rPr>
          <w:rFonts w:hint="eastAsia"/>
          <w:lang w:val="en-US" w:eastAsia="zh-CN"/>
        </w:rPr>
        <w:t>低</w:t>
      </w:r>
      <w:r>
        <w:rPr>
          <w:rFonts w:hint="eastAsia"/>
        </w:rPr>
        <w:t>于</w:t>
      </w:r>
      <w:r>
        <w:rPr>
          <w:rFonts w:hint="eastAsia"/>
          <w:lang w:val="en-US" w:eastAsia="zh-CN"/>
        </w:rPr>
        <w:t>30</w:t>
      </w:r>
      <w:r>
        <w:rPr>
          <w:rFonts w:hint="eastAsia"/>
        </w:rPr>
        <w:t>%的优惠。</w:t>
      </w:r>
    </w:p>
    <w:p w14:paraId="24B948AB">
      <w:pPr>
        <w:bidi w:val="0"/>
      </w:pPr>
      <w:r>
        <w:t>1</w:t>
      </w:r>
      <w:r>
        <w:rPr>
          <w:rFonts w:hint="eastAsia"/>
        </w:rPr>
        <w:t>.就甲方及其子公司（全资或控股）在日常业务运营中的债权债务纠纷等有关事项，与第三方进行交涉，出具相关法律意见书、律师函、律师声明等，以维护甲方及其子公司（全资或控股）的合法权益。</w:t>
      </w:r>
    </w:p>
    <w:p w14:paraId="67A3AB30">
      <w:pPr>
        <w:bidi w:val="0"/>
      </w:pPr>
      <w:r>
        <w:rPr>
          <w:rFonts w:hint="eastAsia"/>
        </w:rPr>
        <w:t>（五）法务合规检查</w:t>
      </w:r>
    </w:p>
    <w:p w14:paraId="7B532DA7">
      <w:pPr>
        <w:bidi w:val="0"/>
      </w:pPr>
      <w:r>
        <w:rPr>
          <w:rFonts w:hint="eastAsia"/>
        </w:rPr>
        <w:t>配合集团法务风险管理部门对集团及下属全资及控股子公司开展检查并出具相应报告。</w:t>
      </w:r>
    </w:p>
    <w:p w14:paraId="7E714D54">
      <w:pPr>
        <w:bidi w:val="0"/>
      </w:pPr>
      <w:r>
        <w:rPr>
          <w:rFonts w:hint="eastAsia"/>
        </w:rPr>
        <w:t>（六）风险评估论证</w:t>
      </w:r>
    </w:p>
    <w:p w14:paraId="60F702F8">
      <w:pPr>
        <w:bidi w:val="0"/>
      </w:pPr>
      <w:r>
        <w:rPr>
          <w:rFonts w:hint="eastAsia"/>
        </w:rPr>
        <w:t>协助业主对主营业务进行风险评估,提出风险防控意见和建议;根据业主需求,对业主公司内部治理结构提供咨询意见和建议;根据业主需求,对涉及或可能涉及诉讼/仲裁商事案件进行风险评估并提供风险防范方案及建议。</w:t>
      </w:r>
    </w:p>
    <w:p w14:paraId="5E4D6402">
      <w:pPr>
        <w:bidi w:val="0"/>
      </w:pPr>
      <w:r>
        <w:t>1</w:t>
      </w:r>
      <w:r>
        <w:rPr>
          <w:rFonts w:hint="eastAsia"/>
        </w:rPr>
        <w:t>.就甲方及其子公司（全资或控股）完善法人治理结构、加强经营管理、提高企业经济效益等有关问题提供法律意见。</w:t>
      </w:r>
    </w:p>
    <w:p w14:paraId="11D5A157">
      <w:pPr>
        <w:bidi w:val="0"/>
      </w:pPr>
      <w:r>
        <w:t>2.</w:t>
      </w:r>
      <w:r>
        <w:rPr>
          <w:rFonts w:hint="eastAsia"/>
        </w:rPr>
        <w:t>协助甲方及其子公司（全资或控股）经营管理存在的法律风险进行分析并提出相关建议，完善企业法律事务管理工作。</w:t>
      </w:r>
    </w:p>
    <w:p w14:paraId="6F94DFA3">
      <w:pPr>
        <w:bidi w:val="0"/>
      </w:pPr>
      <w:r>
        <w:rPr>
          <w:rFonts w:hint="eastAsia"/>
        </w:rPr>
        <w:t>3</w:t>
      </w:r>
      <w:r>
        <w:t>.</w:t>
      </w:r>
      <w:r>
        <w:rPr>
          <w:rFonts w:hint="eastAsia"/>
        </w:rPr>
        <w:t>协助甲方对主营业务进行风险评估，提出风险防控意见和建议。</w:t>
      </w:r>
    </w:p>
    <w:p w14:paraId="510AA6F2">
      <w:pPr>
        <w:bidi w:val="0"/>
      </w:pPr>
      <w:r>
        <w:rPr>
          <w:rFonts w:hint="eastAsia"/>
        </w:rPr>
        <w:t>4</w:t>
      </w:r>
      <w:r>
        <w:t>.</w:t>
      </w:r>
      <w:r>
        <w:rPr>
          <w:rFonts w:hint="eastAsia"/>
        </w:rPr>
        <w:t>根据甲方需求，对涉及或可能涉及诉讼/仲裁商事案件进行风险评估。</w:t>
      </w:r>
    </w:p>
    <w:p w14:paraId="75A54FA0">
      <w:pPr>
        <w:bidi w:val="0"/>
      </w:pPr>
      <w:r>
        <w:rPr>
          <w:rFonts w:hint="eastAsia"/>
        </w:rPr>
        <w:t>（七）法律培训和交流会</w:t>
      </w:r>
    </w:p>
    <w:p w14:paraId="271ACC72">
      <w:pPr>
        <w:bidi w:val="0"/>
      </w:pPr>
      <w:r>
        <w:rPr>
          <w:rFonts w:hint="eastAsia"/>
        </w:rPr>
        <w:t>依据经营需求在业务板块提供法律培训至少三次,举办经营需要的的法律经验交流会。</w:t>
      </w:r>
    </w:p>
    <w:p w14:paraId="5836F0D5">
      <w:pPr>
        <w:bidi w:val="0"/>
      </w:pPr>
      <w:r>
        <w:rPr>
          <w:rFonts w:hint="eastAsia"/>
        </w:rPr>
        <w:t>（八）日常办公</w:t>
      </w:r>
    </w:p>
    <w:p w14:paraId="1B2C764B">
      <w:pPr>
        <w:bidi w:val="0"/>
        <w:rPr>
          <w:rFonts w:hint="eastAsia"/>
        </w:rPr>
      </w:pPr>
      <w:r>
        <w:rPr>
          <w:rFonts w:hint="eastAsia"/>
        </w:rPr>
        <w:t>一周满足至少有</w:t>
      </w:r>
      <w:r>
        <w:rPr>
          <w:rFonts w:hint="eastAsia"/>
          <w:lang w:val="en-US" w:eastAsia="zh-CN"/>
        </w:rPr>
        <w:t>两</w:t>
      </w:r>
      <w:r>
        <w:rPr>
          <w:rFonts w:hint="eastAsia"/>
        </w:rPr>
        <w:t>个工作日派遣一名持证律师到业主单位驻场。</w:t>
      </w:r>
    </w:p>
    <w:p w14:paraId="2372DEBB">
      <w:pPr>
        <w:bidi w:val="0"/>
        <w:rPr>
          <w:rFonts w:hint="eastAsia"/>
          <w:lang w:val="en-US" w:eastAsia="zh-CN"/>
        </w:rPr>
      </w:pPr>
      <w:r>
        <w:rPr>
          <w:rFonts w:hint="eastAsia"/>
          <w:lang w:val="en-US" w:eastAsia="zh-CN"/>
        </w:rPr>
        <w:t>（九）专项服务</w:t>
      </w:r>
    </w:p>
    <w:p w14:paraId="1C1154F7">
      <w:pPr>
        <w:bidi w:val="0"/>
        <w:rPr>
          <w:rFonts w:hint="eastAsia"/>
        </w:rPr>
      </w:pPr>
      <w:r>
        <w:rPr>
          <w:rFonts w:hint="eastAsia"/>
          <w:lang w:val="en-US" w:eastAsia="zh-CN"/>
        </w:rPr>
        <w:t>乙方可根据甲方的需求提供如下专项法律服务：</w:t>
      </w:r>
      <w:r>
        <w:rPr>
          <w:rFonts w:hint="eastAsia"/>
        </w:rPr>
        <w:t xml:space="preserve"> </w:t>
      </w:r>
    </w:p>
    <w:p w14:paraId="0FCEA5F9">
      <w:pPr>
        <w:bidi w:val="0"/>
        <w:rPr>
          <w:rFonts w:hint="eastAsia"/>
          <w:lang w:eastAsia="zh-CN"/>
        </w:rPr>
      </w:pPr>
      <w:r>
        <w:rPr>
          <w:rFonts w:hint="eastAsia"/>
          <w:lang w:eastAsia="zh-CN"/>
        </w:rPr>
        <w:t>（1）涉及民</w:t>
      </w:r>
      <w:r>
        <w:rPr>
          <w:rFonts w:hint="eastAsia"/>
          <w:lang w:val="en-US" w:eastAsia="zh-CN"/>
        </w:rPr>
        <w:t>商</w:t>
      </w:r>
      <w:r>
        <w:rPr>
          <w:rFonts w:hint="eastAsia"/>
          <w:lang w:eastAsia="zh-CN"/>
        </w:rPr>
        <w:t>、知识产权、劳动、行政、刑事等</w:t>
      </w:r>
      <w:r>
        <w:rPr>
          <w:rFonts w:hint="eastAsia"/>
          <w:lang w:val="en-US" w:eastAsia="zh-CN"/>
        </w:rPr>
        <w:t>将</w:t>
      </w:r>
      <w:r>
        <w:rPr>
          <w:rFonts w:hint="eastAsia"/>
          <w:lang w:eastAsia="zh-CN"/>
        </w:rPr>
        <w:t>进入行政复议、诉讼或者仲裁法律程序的专案代理事务；</w:t>
      </w:r>
    </w:p>
    <w:p w14:paraId="1BB75ADB">
      <w:pPr>
        <w:bidi w:val="0"/>
        <w:rPr>
          <w:rFonts w:hint="eastAsia"/>
          <w:lang w:eastAsia="zh-CN"/>
        </w:rPr>
      </w:pPr>
      <w:r>
        <w:rPr>
          <w:rFonts w:hint="eastAsia"/>
          <w:lang w:eastAsia="zh-CN"/>
        </w:rPr>
        <w:t>（2）涉及企业改制、破产重组、并购、投融资、知识产权、金融租赁、股票发行上市、</w:t>
      </w:r>
      <w:r>
        <w:rPr>
          <w:rFonts w:hint="eastAsia"/>
          <w:lang w:val="en-US" w:eastAsia="zh-CN"/>
        </w:rPr>
        <w:t>新三板挂牌、</w:t>
      </w:r>
      <w:r>
        <w:rPr>
          <w:rFonts w:hint="eastAsia"/>
          <w:lang w:eastAsia="zh-CN"/>
        </w:rPr>
        <w:t>债券发行、资产证券化、互联网金融、基金、</w:t>
      </w:r>
      <w:r>
        <w:rPr>
          <w:rFonts w:hint="eastAsia"/>
          <w:lang w:val="en-US" w:eastAsia="zh-CN"/>
        </w:rPr>
        <w:t>建设工程</w:t>
      </w:r>
      <w:r>
        <w:rPr>
          <w:rFonts w:hint="eastAsia"/>
          <w:lang w:eastAsia="zh-CN"/>
        </w:rPr>
        <w:t>等比较复杂的专项法律服务事务；</w:t>
      </w:r>
    </w:p>
    <w:p w14:paraId="465CF457">
      <w:pPr>
        <w:bidi w:val="0"/>
        <w:rPr>
          <w:rFonts w:hint="eastAsia"/>
          <w:lang w:eastAsia="zh-CN"/>
        </w:rPr>
      </w:pPr>
      <w:r>
        <w:rPr>
          <w:rFonts w:hint="eastAsia"/>
          <w:lang w:eastAsia="zh-CN"/>
        </w:rPr>
        <w:t>（</w:t>
      </w:r>
      <w:r>
        <w:rPr>
          <w:rFonts w:hint="eastAsia"/>
          <w:lang w:val="en-US" w:eastAsia="zh-CN"/>
        </w:rPr>
        <w:t>3</w:t>
      </w:r>
      <w:r>
        <w:rPr>
          <w:rFonts w:hint="eastAsia"/>
          <w:lang w:eastAsia="zh-CN"/>
        </w:rPr>
        <w:t>）涉外及跨境专项法律服务，包括但不限于跨境投资、并购、国际贸易、涉外知识产权许可及转让、海外EPC、国际仲裁等。</w:t>
      </w:r>
    </w:p>
    <w:p w14:paraId="5DAC509F">
      <w:pPr>
        <w:bidi w:val="0"/>
        <w:rPr>
          <w:rFonts w:hint="default"/>
          <w:lang w:val="en-US" w:eastAsia="zh-CN"/>
        </w:rPr>
      </w:pPr>
      <w:r>
        <w:rPr>
          <w:rFonts w:hint="eastAsia"/>
          <w:lang w:eastAsia="zh-CN"/>
        </w:rPr>
        <w:t>如涉及专项法律服务事项的，应由双方另行签署专项法律服务合同，专项法律服务的价格可由双方另行协商确定，不包含在本法律</w:t>
      </w:r>
      <w:r>
        <w:rPr>
          <w:rFonts w:hint="eastAsia"/>
          <w:lang w:val="en-US" w:eastAsia="zh-CN"/>
        </w:rPr>
        <w:t>顾问</w:t>
      </w:r>
      <w:r>
        <w:rPr>
          <w:rFonts w:hint="eastAsia"/>
          <w:lang w:eastAsia="zh-CN"/>
        </w:rPr>
        <w:t>服务</w:t>
      </w:r>
      <w:r>
        <w:rPr>
          <w:rFonts w:hint="eastAsia"/>
          <w:lang w:val="en-US" w:eastAsia="zh-CN"/>
        </w:rPr>
        <w:t>的</w:t>
      </w:r>
      <w:r>
        <w:rPr>
          <w:rFonts w:hint="eastAsia"/>
          <w:lang w:eastAsia="zh-CN"/>
        </w:rPr>
        <w:t>报价中；</w:t>
      </w:r>
      <w:r>
        <w:rPr>
          <w:rFonts w:hint="eastAsia"/>
          <w:lang w:val="en-US" w:eastAsia="zh-CN"/>
        </w:rPr>
        <w:t>乙方承诺可参照国内律师行业同等规模档次的律所收费标准及</w:t>
      </w:r>
      <w:r>
        <w:rPr>
          <w:rFonts w:hint="eastAsia"/>
          <w:lang w:eastAsia="zh-CN"/>
        </w:rPr>
        <w:t>参照《</w:t>
      </w:r>
      <w:r>
        <w:rPr>
          <w:rFonts w:hint="eastAsia"/>
          <w:lang w:val="en-US" w:eastAsia="zh-CN"/>
        </w:rPr>
        <w:t>贵阳市律师服务收费平均价格</w:t>
      </w:r>
      <w:r>
        <w:rPr>
          <w:rFonts w:hint="eastAsia"/>
          <w:lang w:eastAsia="zh-CN"/>
        </w:rPr>
        <w:t>》【</w:t>
      </w:r>
      <w:r>
        <w:rPr>
          <w:rFonts w:hint="eastAsia"/>
          <w:lang w:val="en-US" w:eastAsia="zh-CN"/>
        </w:rPr>
        <w:t>筑律协（2017）6号</w:t>
      </w:r>
      <w:r>
        <w:rPr>
          <w:rFonts w:hint="eastAsia"/>
          <w:lang w:eastAsia="zh-CN"/>
        </w:rPr>
        <w:t>】</w:t>
      </w:r>
      <w:r>
        <w:rPr>
          <w:rFonts w:hint="eastAsia"/>
          <w:lang w:val="en-US" w:eastAsia="zh-CN"/>
        </w:rPr>
        <w:t>给予不低于30%的优惠</w:t>
      </w:r>
      <w:r>
        <w:rPr>
          <w:rFonts w:hint="eastAsia"/>
          <w:lang w:eastAsia="zh-CN"/>
        </w:rPr>
        <w:t>。</w:t>
      </w:r>
    </w:p>
    <w:p w14:paraId="35B6F374">
      <w:pPr>
        <w:pStyle w:val="5"/>
        <w:bidi w:val="0"/>
      </w:pPr>
      <w:bookmarkStart w:id="57" w:name="_Toc18970"/>
      <w:r>
        <w:rPr>
          <w:rFonts w:hint="eastAsia"/>
        </w:rPr>
        <w:t>第三条 乙方的义务</w:t>
      </w:r>
      <w:bookmarkEnd w:id="57"/>
    </w:p>
    <w:p w14:paraId="34EA2709">
      <w:pPr>
        <w:bidi w:val="0"/>
      </w:pPr>
      <w:r>
        <w:rPr>
          <w:rFonts w:hint="eastAsia"/>
        </w:rPr>
        <w:t>1.乙方委派XX律师作为甲方及其子公司（全资或控股）法律顾问。甲方及其子公司（全资或控股）同意上述律师有权指派其他助理人员配合完成前述法律事务工作，但乙方更换法律顾问应取得甲方认可。若乙方委派的律师未尽勤勉、尽责义务或拖延法律服务等不符合甲方的工作要求，甲方有权要求乙方3日内更换能力、责任心强和更专业的法律顾问</w:t>
      </w:r>
    </w:p>
    <w:p w14:paraId="17848ACF">
      <w:pPr>
        <w:bidi w:val="0"/>
      </w:pPr>
      <w:r>
        <w:rPr>
          <w:rFonts w:hint="eastAsia"/>
        </w:rPr>
        <w:t>2.乙方律师应当勤勉、尽责地完成前述法律事务工作。</w:t>
      </w:r>
    </w:p>
    <w:p w14:paraId="3A1CC085">
      <w:pPr>
        <w:bidi w:val="0"/>
      </w:pPr>
      <w:r>
        <w:rPr>
          <w:rFonts w:hint="eastAsia"/>
        </w:rPr>
        <w:t>3.乙方律师应当以其依据法律作出的判断，尽最大努力维护甲方及其子公司（全资或控股）利益。</w:t>
      </w:r>
    </w:p>
    <w:p w14:paraId="46FB8EEA">
      <w:pPr>
        <w:bidi w:val="0"/>
      </w:pPr>
      <w:r>
        <w:rPr>
          <w:rFonts w:hint="eastAsia"/>
        </w:rPr>
        <w:t>4.乙方律师应当在取得甲方及其子公司（全资或控股）提供的文件资料后，及时完成委托事项，并应甲方要求通报工作进程。</w:t>
      </w:r>
    </w:p>
    <w:p w14:paraId="2F5C08DC">
      <w:pPr>
        <w:bidi w:val="0"/>
      </w:pPr>
      <w:r>
        <w:rPr>
          <w:rFonts w:hint="eastAsia"/>
        </w:rPr>
        <w:t>5.乙方律师在担任法律顾问期间，不得为甲方及其子公司（全资或控股）员工个人提供不利于甲方及其子公司（全资或控股）的咨询意见。</w:t>
      </w:r>
    </w:p>
    <w:p w14:paraId="4CDCFE63">
      <w:pPr>
        <w:bidi w:val="0"/>
      </w:pPr>
      <w:r>
        <w:rPr>
          <w:rFonts w:hint="eastAsia"/>
        </w:rPr>
        <w:t>6.乙方律师对其知晓的甲方及其子公司（全资或控股）的秘密负有保密责任，非因法定原因或甲方及其子公司（全资或控股）同意，不得向任何第三方披露。</w:t>
      </w:r>
    </w:p>
    <w:p w14:paraId="3E836FE0">
      <w:pPr>
        <w:bidi w:val="0"/>
      </w:pPr>
      <w:r>
        <w:rPr>
          <w:rFonts w:hint="eastAsia"/>
        </w:rPr>
        <w:t>7.乙方对甲方及其子公司（全资或控股）业务应单独建档，应当保存完整的工作记录，对涉及甲方及其子公司（全资或控股）原始证据、法律文件和财物应当妥善保管。并按照月度、季度、年度将相应台账，加盖公章提供给甲方进行业务闭环。</w:t>
      </w:r>
    </w:p>
    <w:p w14:paraId="09D087F7">
      <w:pPr>
        <w:bidi w:val="0"/>
        <w:rPr>
          <w:rFonts w:hint="eastAsia"/>
        </w:rPr>
      </w:pPr>
      <w:r>
        <w:rPr>
          <w:rFonts w:hint="eastAsia"/>
        </w:rPr>
        <w:t>8.乙方对前述法律事务工作出具的评审意见，应加盖乙方单位公章，保证法律意见的真实性，若不能加盖公章的，由委派律师进行签字，对出具的法律意见负责，并能全权代表乙方，由乙方负后续责任。</w:t>
      </w:r>
    </w:p>
    <w:p w14:paraId="177A4C59">
      <w:pPr>
        <w:bidi w:val="0"/>
        <w:rPr>
          <w:rFonts w:hint="eastAsia"/>
        </w:rPr>
      </w:pPr>
      <w:r>
        <w:rPr>
          <w:rFonts w:hint="eastAsia"/>
          <w:lang w:val="en-US" w:eastAsia="zh-CN"/>
        </w:rPr>
        <w:t>9.</w:t>
      </w:r>
      <w:r>
        <w:rPr>
          <w:rFonts w:hint="eastAsia"/>
        </w:rPr>
        <w:t>乙方</w:t>
      </w:r>
      <w:r>
        <w:rPr>
          <w:rFonts w:hint="eastAsia"/>
          <w:lang w:val="en-US" w:eastAsia="zh-CN"/>
        </w:rPr>
        <w:t>需提前15日与目前法律顾问服务机构进行工作交接。</w:t>
      </w:r>
    </w:p>
    <w:p w14:paraId="56940C03">
      <w:pPr>
        <w:pStyle w:val="5"/>
        <w:bidi w:val="0"/>
      </w:pPr>
      <w:bookmarkStart w:id="58" w:name="_Toc17658"/>
      <w:r>
        <w:rPr>
          <w:rFonts w:hint="eastAsia"/>
        </w:rPr>
        <w:t>第四条 甲方的义务</w:t>
      </w:r>
      <w:bookmarkEnd w:id="58"/>
    </w:p>
    <w:p w14:paraId="72B5BCED">
      <w:pPr>
        <w:bidi w:val="0"/>
      </w:pPr>
      <w:r>
        <w:rPr>
          <w:rFonts w:hint="eastAsia"/>
        </w:rPr>
        <w:t>1</w:t>
      </w:r>
      <w:r>
        <w:rPr>
          <w:rFonts w:hint="eastAsia"/>
          <w:lang w:val="en-US" w:eastAsia="zh-CN"/>
        </w:rPr>
        <w:t>.</w:t>
      </w:r>
      <w:r>
        <w:rPr>
          <w:rFonts w:hint="eastAsia"/>
        </w:rPr>
        <w:t>对乙方向甲方提供服务的过程进行监督;</w:t>
      </w:r>
    </w:p>
    <w:p w14:paraId="08A6C53F">
      <w:pPr>
        <w:bidi w:val="0"/>
      </w:pPr>
      <w:r>
        <w:t>2.</w:t>
      </w:r>
      <w:r>
        <w:rPr>
          <w:rFonts w:hint="eastAsia"/>
        </w:rPr>
        <w:t>根据与乙方签订的协议，按约定向乙方支付报酬;</w:t>
      </w:r>
    </w:p>
    <w:p w14:paraId="2807D2C2">
      <w:pPr>
        <w:bidi w:val="0"/>
        <w:rPr>
          <w:rFonts w:hint="eastAsia"/>
        </w:rPr>
      </w:pPr>
      <w:r>
        <w:t>3.</w:t>
      </w:r>
      <w:r>
        <w:rPr>
          <w:rFonts w:hint="eastAsia"/>
        </w:rPr>
        <w:t>需要乙方提供法律服务时，及时向乙方提供真实资料并配合乙方工作。甲方承诺须真实地向乙方叙述情况，提供有关法律事务所需的各项资料及信息。若因甲方提供资料、情况不真实而发生的法律后果由甲方承担，依约所收费用不予退还。</w:t>
      </w:r>
    </w:p>
    <w:p w14:paraId="53A14AAA">
      <w:pPr>
        <w:bidi w:val="0"/>
        <w:rPr>
          <w:rFonts w:hint="default"/>
          <w:lang w:val="en-US" w:eastAsia="zh-CN"/>
        </w:rPr>
      </w:pPr>
      <w:r>
        <w:rPr>
          <w:rFonts w:hint="eastAsia"/>
          <w:lang w:val="en-US" w:eastAsia="zh-CN"/>
        </w:rPr>
        <w:t>4.按照《贵阳市矿产能源投资集团有限公司外聘法律顾问管理办法》进行考核评分。</w:t>
      </w:r>
    </w:p>
    <w:p w14:paraId="669811B8">
      <w:pPr>
        <w:pStyle w:val="5"/>
        <w:bidi w:val="0"/>
      </w:pPr>
      <w:bookmarkStart w:id="59" w:name="_Toc18211"/>
      <w:r>
        <w:rPr>
          <w:rFonts w:hint="eastAsia"/>
        </w:rPr>
        <w:t>第五条 服务期限</w:t>
      </w:r>
      <w:bookmarkEnd w:id="59"/>
    </w:p>
    <w:p w14:paraId="4D46665E">
      <w:pPr>
        <w:bidi w:val="0"/>
      </w:pPr>
      <w:r>
        <w:rPr>
          <w:rFonts w:hint="eastAsia"/>
        </w:rPr>
        <w:t>自2023年  月【   】日至   年   月【   】日止，</w:t>
      </w:r>
      <w:r>
        <w:rPr>
          <w:rFonts w:hint="eastAsia"/>
          <w:lang w:val="en-US" w:eastAsia="zh-CN"/>
        </w:rPr>
        <w:t>两年，一年一签。按照《贵阳市矿产能源投资集团有限公司外聘法律顾问管理办法》。以考核评价结果作为续聘、解聘的主要依据。</w:t>
      </w:r>
    </w:p>
    <w:p w14:paraId="1A638120">
      <w:pPr>
        <w:pStyle w:val="5"/>
        <w:bidi w:val="0"/>
      </w:pPr>
      <w:bookmarkStart w:id="60" w:name="_Toc20219"/>
      <w:r>
        <w:rPr>
          <w:rFonts w:hint="eastAsia"/>
        </w:rPr>
        <w:t>第六条 法律服务费</w:t>
      </w:r>
      <w:bookmarkEnd w:id="60"/>
    </w:p>
    <w:p w14:paraId="304D08CB">
      <w:pPr>
        <w:bidi w:val="0"/>
        <w:rPr>
          <w:rFonts w:hint="eastAsia"/>
        </w:rPr>
      </w:pPr>
      <w:r>
        <w:rPr>
          <w:rFonts w:hint="eastAsia"/>
        </w:rPr>
        <w:t>法律服务费</w:t>
      </w:r>
      <w:r>
        <w:rPr>
          <w:rFonts w:hint="eastAsia"/>
          <w:lang w:val="en-US" w:eastAsia="zh-CN"/>
        </w:rPr>
        <w:t>每年</w:t>
      </w:r>
      <w:r>
        <w:rPr>
          <w:rFonts w:hint="eastAsia"/>
        </w:rPr>
        <w:t>金额：人民币      元（大写：人民币    整）。</w:t>
      </w:r>
    </w:p>
    <w:p w14:paraId="6E61BD50">
      <w:pPr>
        <w:bidi w:val="0"/>
        <w:rPr>
          <w:rFonts w:hint="eastAsia"/>
        </w:rPr>
      </w:pPr>
      <w:r>
        <w:rPr>
          <w:rFonts w:hint="eastAsia"/>
        </w:rPr>
        <w:t>支付进度：乙方法律顾问费（含税价）为每年XX整（¥）。甲方应于</w:t>
      </w:r>
      <w:r>
        <w:rPr>
          <w:rFonts w:hint="eastAsia"/>
          <w:lang w:val="en-US" w:eastAsia="zh-CN"/>
        </w:rPr>
        <w:t>2025年2月28日前</w:t>
      </w:r>
      <w:r>
        <w:rPr>
          <w:rFonts w:hint="eastAsia"/>
        </w:rPr>
        <w:t>向乙方支付前述全部法律顾问费用的30%，即人民币整（¥.00）；甲方应于</w:t>
      </w:r>
      <w:r>
        <w:rPr>
          <w:rFonts w:hint="eastAsia"/>
          <w:lang w:val="en-US" w:eastAsia="zh-CN"/>
        </w:rPr>
        <w:t>每年</w:t>
      </w:r>
      <w:r>
        <w:rPr>
          <w:rFonts w:hint="eastAsia"/>
        </w:rPr>
        <w:t>合同服务期限届满后的10个工作日内向乙方支付剩余70%的法律顾问服务费用，即人民币XX整（¥）。</w:t>
      </w:r>
    </w:p>
    <w:p w14:paraId="511285A2">
      <w:pPr>
        <w:bidi w:val="0"/>
        <w:rPr>
          <w:rFonts w:hint="eastAsia"/>
        </w:rPr>
      </w:pPr>
      <w:r>
        <w:rPr>
          <w:rFonts w:hint="eastAsia"/>
        </w:rPr>
        <w:t>乙方收款银行信息：</w:t>
      </w:r>
    </w:p>
    <w:p w14:paraId="59CC509F">
      <w:pPr>
        <w:bidi w:val="0"/>
        <w:rPr>
          <w:rFonts w:hint="eastAsia"/>
        </w:rPr>
      </w:pPr>
      <w:r>
        <w:rPr>
          <w:rFonts w:hint="eastAsia"/>
        </w:rPr>
        <w:t>银行户名：</w:t>
      </w:r>
    </w:p>
    <w:p w14:paraId="0E53BF9A">
      <w:pPr>
        <w:bidi w:val="0"/>
        <w:rPr>
          <w:rFonts w:hint="eastAsia"/>
        </w:rPr>
      </w:pPr>
      <w:r>
        <w:rPr>
          <w:rFonts w:hint="eastAsia"/>
        </w:rPr>
        <w:t>开户银行：</w:t>
      </w:r>
    </w:p>
    <w:p w14:paraId="4F14C7CA">
      <w:pPr>
        <w:bidi w:val="0"/>
        <w:rPr>
          <w:rFonts w:hint="eastAsia"/>
        </w:rPr>
      </w:pPr>
      <w:r>
        <w:rPr>
          <w:rFonts w:hint="eastAsia"/>
        </w:rPr>
        <w:t>帐号：</w:t>
      </w:r>
    </w:p>
    <w:p w14:paraId="023FD3B9">
      <w:pPr>
        <w:rPr>
          <w:rFonts w:hint="eastAsia"/>
        </w:rPr>
      </w:pPr>
    </w:p>
    <w:p w14:paraId="1B6AE294">
      <w:pPr>
        <w:bidi w:val="0"/>
        <w:rPr>
          <w:rFonts w:hint="eastAsia"/>
        </w:rPr>
      </w:pPr>
    </w:p>
    <w:p w14:paraId="5658F45D">
      <w:pPr>
        <w:pStyle w:val="5"/>
        <w:bidi w:val="0"/>
      </w:pPr>
      <w:bookmarkStart w:id="61" w:name="_Toc6251"/>
      <w:r>
        <w:rPr>
          <w:rFonts w:hint="eastAsia"/>
        </w:rPr>
        <w:t>第七条 合同的变更与终止</w:t>
      </w:r>
      <w:bookmarkEnd w:id="61"/>
    </w:p>
    <w:p w14:paraId="358430E2">
      <w:pPr>
        <w:bidi w:val="0"/>
        <w:rPr>
          <w:rFonts w:hint="eastAsia"/>
        </w:rPr>
      </w:pPr>
      <w:r>
        <w:rPr>
          <w:rFonts w:hint="eastAsia"/>
        </w:rPr>
        <w:t>1.甲乙双方经协商一致，可以变更或终止本合同。</w:t>
      </w:r>
    </w:p>
    <w:p w14:paraId="1A53FAF1">
      <w:pPr>
        <w:bidi w:val="0"/>
        <w:rPr>
          <w:rFonts w:hint="eastAsia"/>
        </w:rPr>
      </w:pPr>
      <w:r>
        <w:rPr>
          <w:rFonts w:hint="eastAsia"/>
        </w:rPr>
        <w:t>2.乙方有下列情形之一的，甲方有权解除本合同：</w:t>
      </w:r>
    </w:p>
    <w:p w14:paraId="0239B578">
      <w:pPr>
        <w:bidi w:val="0"/>
        <w:rPr>
          <w:rFonts w:hint="eastAsia"/>
        </w:rPr>
      </w:pPr>
      <w:r>
        <w:rPr>
          <w:rFonts w:hint="eastAsia"/>
        </w:rPr>
        <w:t>（1）乙方律师重大过错导致甲方蒙受重大损失的；</w:t>
      </w:r>
    </w:p>
    <w:p w14:paraId="62CFC215">
      <w:pPr>
        <w:bidi w:val="0"/>
        <w:rPr>
          <w:rFonts w:hint="eastAsia"/>
        </w:rPr>
      </w:pPr>
      <w:r>
        <w:rPr>
          <w:rFonts w:hint="eastAsia"/>
        </w:rPr>
        <w:t>（2）乙方律师违反本合同约定的保密义务的。</w:t>
      </w:r>
    </w:p>
    <w:p w14:paraId="42F4475E">
      <w:pPr>
        <w:bidi w:val="0"/>
        <w:rPr>
          <w:rFonts w:hint="default"/>
        </w:rPr>
      </w:pPr>
      <w:r>
        <w:rPr>
          <w:rFonts w:hint="eastAsia"/>
          <w:lang w:eastAsia="zh-CN"/>
        </w:rPr>
        <w:t>（</w:t>
      </w:r>
      <w:r>
        <w:rPr>
          <w:rFonts w:hint="eastAsia"/>
          <w:lang w:val="en-US" w:eastAsia="zh-CN"/>
        </w:rPr>
        <w:t>3）</w:t>
      </w:r>
      <w:r>
        <w:rPr>
          <w:rFonts w:hint="eastAsia"/>
        </w:rPr>
        <w:t>乙方律师</w:t>
      </w:r>
      <w:r>
        <w:rPr>
          <w:rFonts w:hint="eastAsia"/>
          <w:lang w:val="en-US" w:eastAsia="zh-CN"/>
        </w:rPr>
        <w:t>未按合同规定的义务执行，且经沟通拒不整改的。</w:t>
      </w:r>
    </w:p>
    <w:p w14:paraId="1E8D369F">
      <w:pPr>
        <w:bidi w:val="0"/>
        <w:rPr>
          <w:rFonts w:hint="eastAsia"/>
        </w:rPr>
      </w:pPr>
      <w:r>
        <w:rPr>
          <w:rFonts w:hint="eastAsia"/>
        </w:rPr>
        <w:t>3.甲方有下列情形之一的，乙方有权解除合同：</w:t>
      </w:r>
    </w:p>
    <w:p w14:paraId="7132F1E4">
      <w:pPr>
        <w:bidi w:val="0"/>
        <w:rPr>
          <w:rFonts w:hint="eastAsia"/>
        </w:rPr>
      </w:pPr>
      <w:r>
        <w:rPr>
          <w:rFonts w:hint="eastAsia"/>
        </w:rPr>
        <w:t>（1）甲方的委托事项违反法律或者违反律师执业规范或侵犯第三人权益的；</w:t>
      </w:r>
    </w:p>
    <w:p w14:paraId="43237D30">
      <w:pPr>
        <w:bidi w:val="0"/>
        <w:rPr>
          <w:rFonts w:hint="eastAsia" w:ascii="仿宋_GB2312" w:hAnsi="仿宋_GB2312" w:eastAsia="仿宋_GB2312" w:cs="仿宋_GB2312"/>
          <w:szCs w:val="30"/>
        </w:rPr>
      </w:pPr>
      <w:r>
        <w:rPr>
          <w:rFonts w:hint="eastAsia"/>
        </w:rPr>
        <w:t>（2）甲方存在捏造事实、伪造证据或者隐瞒重要情节等情形，致使乙方律师不能提供有效的法律服务的；</w:t>
      </w:r>
    </w:p>
    <w:p w14:paraId="19D66242">
      <w:pPr>
        <w:pStyle w:val="5"/>
        <w:bidi w:val="0"/>
      </w:pPr>
      <w:bookmarkStart w:id="62" w:name="_Toc13663"/>
      <w:r>
        <w:rPr>
          <w:rFonts w:hint="eastAsia"/>
        </w:rPr>
        <w:t>第八条 争议的解决</w:t>
      </w:r>
      <w:bookmarkEnd w:id="62"/>
    </w:p>
    <w:p w14:paraId="0FDB4A4F">
      <w:pPr>
        <w:bidi w:val="0"/>
      </w:pPr>
      <w:r>
        <w:rPr>
          <w:rFonts w:hint="eastAsia"/>
        </w:rPr>
        <w:t>本合同适用中华人民共和国法律。</w:t>
      </w:r>
    </w:p>
    <w:p w14:paraId="44EBB94D">
      <w:pPr>
        <w:bidi w:val="0"/>
      </w:pPr>
      <w:r>
        <w:rPr>
          <w:rFonts w:hint="eastAsia"/>
        </w:rPr>
        <w:t>凡因本合同所生之争议，双方应友好协商解决，如协商不成的，双方一致同意将争议提交甲方住所地法院解决。</w:t>
      </w:r>
    </w:p>
    <w:p w14:paraId="4137933E">
      <w:pPr>
        <w:pStyle w:val="5"/>
        <w:bidi w:val="0"/>
      </w:pPr>
      <w:bookmarkStart w:id="63" w:name="_Toc24102"/>
      <w:r>
        <w:rPr>
          <w:rFonts w:hint="eastAsia"/>
        </w:rPr>
        <w:t>第九条 通知与送达</w:t>
      </w:r>
      <w:bookmarkEnd w:id="63"/>
    </w:p>
    <w:p w14:paraId="21A459B6">
      <w:pPr>
        <w:bidi w:val="0"/>
        <w:rPr>
          <w:rFonts w:hint="eastAsia"/>
        </w:rPr>
      </w:pPr>
      <w:r>
        <w:rPr>
          <w:rFonts w:hint="eastAsia"/>
        </w:rPr>
        <w:t>甲乙双方因履行本合同而发出的所有通知、文件、资料，均以本合同所列明的联系方式送达。任何一方联系方式变更的，应提前告知对方。以传真或电子邮件方式的，在发出传真或电子邮件时视为送达；以邮寄方式的，挂号寄出或者投邮当日视为送达。</w:t>
      </w:r>
    </w:p>
    <w:p w14:paraId="5E8E374E">
      <w:pPr>
        <w:pStyle w:val="5"/>
        <w:bidi w:val="0"/>
      </w:pPr>
      <w:bookmarkStart w:id="64" w:name="_Toc25239"/>
      <w:r>
        <w:rPr>
          <w:rFonts w:hint="eastAsia"/>
        </w:rPr>
        <w:t>第十条 其他</w:t>
      </w:r>
      <w:bookmarkEnd w:id="64"/>
    </w:p>
    <w:p w14:paraId="1DE9367E">
      <w:pPr>
        <w:bidi w:val="0"/>
        <w:rPr>
          <w:rFonts w:hint="eastAsia"/>
        </w:rPr>
      </w:pPr>
      <w:r>
        <w:rPr>
          <w:rFonts w:hint="eastAsia"/>
        </w:rPr>
        <w:t>1.本合同自甲乙双方盖章之日起生效。</w:t>
      </w:r>
    </w:p>
    <w:p w14:paraId="5BF0EA1A">
      <w:pPr>
        <w:bidi w:val="0"/>
        <w:rPr>
          <w:rFonts w:hint="eastAsia"/>
        </w:rPr>
      </w:pPr>
      <w:r>
        <w:rPr>
          <w:rFonts w:hint="eastAsia"/>
        </w:rPr>
        <w:t>2.本合同未尽事宜，双方在实施过程中可以补充完善。如果需要变更、终止、延长时，经应、聘双方协商同意后，按照新签订的合同履行。</w:t>
      </w:r>
    </w:p>
    <w:p w14:paraId="05788A33">
      <w:pPr>
        <w:bidi w:val="0"/>
        <w:rPr>
          <w:rFonts w:hint="eastAsia"/>
        </w:rPr>
      </w:pPr>
      <w:r>
        <w:rPr>
          <w:rFonts w:hint="eastAsia"/>
        </w:rPr>
        <w:t>3.本合同正本一式六份, 甲、乙双方各执两份，均具有同等效力。</w:t>
      </w:r>
    </w:p>
    <w:p w14:paraId="3CDA0301">
      <w:pPr>
        <w:bidi w:val="0"/>
        <w:rPr>
          <w:rFonts w:hint="eastAsia"/>
        </w:rPr>
      </w:pPr>
      <w:r>
        <w:rPr>
          <w:rFonts w:hint="eastAsia"/>
        </w:rPr>
        <w:t>（以下无正文）</w:t>
      </w:r>
    </w:p>
    <w:p w14:paraId="047F3FA8">
      <w:pPr>
        <w:bidi w:val="0"/>
        <w:rPr>
          <w:rFonts w:hint="eastAsia"/>
        </w:rPr>
      </w:pPr>
    </w:p>
    <w:p w14:paraId="58E0B194">
      <w:pPr>
        <w:bidi w:val="0"/>
        <w:rPr>
          <w:rFonts w:hint="eastAsia"/>
        </w:rPr>
      </w:pPr>
    </w:p>
    <w:p w14:paraId="747004C3">
      <w:pPr>
        <w:bidi w:val="0"/>
        <w:rPr>
          <w:rFonts w:hint="eastAsia"/>
        </w:rPr>
      </w:pPr>
    </w:p>
    <w:p w14:paraId="731DF34F">
      <w:pPr>
        <w:bidi w:val="0"/>
        <w:rPr>
          <w:rFonts w:hint="eastAsia"/>
        </w:rPr>
      </w:pPr>
    </w:p>
    <w:p w14:paraId="295507D9">
      <w:pPr>
        <w:bidi w:val="0"/>
        <w:rPr>
          <w:rFonts w:hint="eastAsia"/>
        </w:rPr>
      </w:pPr>
    </w:p>
    <w:p w14:paraId="735A9467">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甲方：</w:t>
      </w:r>
    </w:p>
    <w:p w14:paraId="514AF580">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住所：</w:t>
      </w:r>
    </w:p>
    <w:p w14:paraId="53A37D1F">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法定代表人：</w:t>
      </w:r>
    </w:p>
    <w:p w14:paraId="50012404">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 xml:space="preserve">日期：    年   月  日       </w:t>
      </w:r>
    </w:p>
    <w:p w14:paraId="42E32AFA">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p>
    <w:p w14:paraId="6785B94A">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p>
    <w:p w14:paraId="4527366F">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p>
    <w:p w14:paraId="2DE19CC5">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乙方：</w:t>
      </w:r>
    </w:p>
    <w:p w14:paraId="4FEADC89">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地址：</w:t>
      </w:r>
    </w:p>
    <w:p w14:paraId="442089FC">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负责人：</w:t>
      </w:r>
    </w:p>
    <w:p w14:paraId="68048354">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授权代表：</w:t>
      </w:r>
    </w:p>
    <w:p w14:paraId="73838FFE">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 xml:space="preserve">日期：    年   月   日       </w:t>
      </w:r>
    </w:p>
    <w:p w14:paraId="43C2B96F">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pPr>
    </w:p>
    <w:p w14:paraId="0FA3E67F">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pPr>
    </w:p>
    <w:p w14:paraId="2A8B6866">
      <w:pPr>
        <w:bidi w:val="0"/>
      </w:pPr>
      <w:r>
        <w:t>注意事项：本合同条款未尽事宜，由甲乙双方以补充合同约定，原则上不能超 越和违背招标及补充文件、响应文件及投标有关承诺的范围及内容。</w:t>
      </w:r>
    </w:p>
    <w:p w14:paraId="29957BC6">
      <w:pPr>
        <w:spacing w:line="230" w:lineRule="auto"/>
        <w:rPr>
          <w:rFonts w:ascii="宋体" w:hAnsi="宋体" w:eastAsia="宋体" w:cs="宋体"/>
          <w:color w:val="auto"/>
          <w:sz w:val="24"/>
          <w:szCs w:val="24"/>
        </w:rPr>
        <w:sectPr>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328CB116">
      <w:pPr>
        <w:pStyle w:val="4"/>
        <w:bidi w:val="0"/>
        <w:rPr>
          <w:rFonts w:hint="eastAsia"/>
        </w:rPr>
      </w:pPr>
      <w:bookmarkStart w:id="65" w:name="_Toc8165"/>
      <w:r>
        <w:rPr>
          <w:rFonts w:hint="eastAsia"/>
          <w:lang w:val="en-US" w:eastAsia="zh-CN"/>
        </w:rPr>
        <w:t>附件1：</w:t>
      </w:r>
      <w:bookmarkEnd w:id="65"/>
    </w:p>
    <w:p w14:paraId="716E8386">
      <w:pPr>
        <w:pStyle w:val="5"/>
        <w:bidi w:val="0"/>
        <w:jc w:val="center"/>
        <w:rPr>
          <w:rFonts w:hint="eastAsia"/>
        </w:rPr>
      </w:pPr>
      <w:bookmarkStart w:id="66" w:name="_Toc29514"/>
      <w:r>
        <w:rPr>
          <w:rFonts w:hint="eastAsia"/>
          <w:lang w:val="en-US" w:eastAsia="zh-CN"/>
        </w:rPr>
        <w:t>保密承诺函</w:t>
      </w:r>
      <w:bookmarkEnd w:id="66"/>
    </w:p>
    <w:p w14:paraId="7E8B8558">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rPr>
      </w:pPr>
    </w:p>
    <w:p w14:paraId="7775DC37">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lang w:val="en-US" w:eastAsia="zh-CN"/>
        </w:rPr>
        <w:t>委托方（甲方）：贵阳市矿产能源投资集团有限公司</w:t>
      </w:r>
    </w:p>
    <w:p w14:paraId="4745852C">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lang w:val="en-US" w:eastAsia="zh-CN"/>
        </w:rPr>
        <w:t>受托方（乙方）：</w:t>
      </w:r>
    </w:p>
    <w:p w14:paraId="3D41EE93">
      <w:pPr>
        <w:bidi w:val="0"/>
        <w:rPr>
          <w:rFonts w:hint="eastAsia"/>
        </w:rPr>
      </w:pPr>
      <w:r>
        <w:rPr>
          <w:rFonts w:hint="eastAsia"/>
          <w:lang w:val="en-US" w:eastAsia="zh-CN"/>
        </w:rPr>
        <w:t>为了保护双方在分包合同项下提供的机密信息和商业秘密，双方应保证遵守以下保密承诺：</w:t>
      </w:r>
    </w:p>
    <w:p w14:paraId="5A69D80D">
      <w:pPr>
        <w:bidi w:val="0"/>
        <w:rPr>
          <w:rFonts w:hint="eastAsia"/>
        </w:rPr>
      </w:pPr>
      <w:r>
        <w:rPr>
          <w:rFonts w:hint="eastAsia"/>
          <w:lang w:val="en-US" w:eastAsia="zh-CN"/>
        </w:rPr>
        <w:t>一、保密信息的范围：指双方在履行合同期间向对方提供的所有信息，包括但不限于技术资料、产品规格、设计图纸、价格信息、客户名单等。</w:t>
      </w:r>
    </w:p>
    <w:p w14:paraId="3F9EA9D6">
      <w:pPr>
        <w:bidi w:val="0"/>
        <w:rPr>
          <w:rFonts w:hint="eastAsia"/>
        </w:rPr>
      </w:pPr>
      <w:r>
        <w:rPr>
          <w:rFonts w:hint="eastAsia"/>
          <w:lang w:val="en-US" w:eastAsia="zh-CN"/>
        </w:rPr>
        <w:t>二、保密义务：双方将对上述保密信息予以保密，并不得向任何第三方透露、泄露或使用该信息，除非经过我方书面同意或法律法规另有规定。</w:t>
      </w:r>
    </w:p>
    <w:p w14:paraId="5901FE4F">
      <w:pPr>
        <w:bidi w:val="0"/>
        <w:rPr>
          <w:rFonts w:hint="eastAsia"/>
        </w:rPr>
      </w:pPr>
      <w:r>
        <w:rPr>
          <w:rFonts w:hint="eastAsia"/>
          <w:lang w:val="en-US" w:eastAsia="zh-CN"/>
        </w:rPr>
        <w:t>三、保密期限：保密期限自信息披露之日起开始，持续至信息进入公共领域或经过双方书面同意解除保密义务为止。</w:t>
      </w:r>
    </w:p>
    <w:p w14:paraId="566CC3E6">
      <w:pPr>
        <w:bidi w:val="0"/>
        <w:rPr>
          <w:rFonts w:hint="eastAsia"/>
        </w:rPr>
      </w:pPr>
      <w:r>
        <w:rPr>
          <w:rFonts w:hint="eastAsia"/>
          <w:lang w:val="en-US" w:eastAsia="zh-CN"/>
        </w:rPr>
        <w:t>四、保密措施：双方将采取合理的技术和管理措施，保护保密信息的安全和机密性。</w:t>
      </w:r>
    </w:p>
    <w:p w14:paraId="28B0E872">
      <w:pPr>
        <w:bidi w:val="0"/>
        <w:rPr>
          <w:rFonts w:hint="eastAsia"/>
        </w:rPr>
      </w:pPr>
      <w:r>
        <w:rPr>
          <w:rFonts w:hint="eastAsia"/>
          <w:lang w:val="en-US" w:eastAsia="zh-CN"/>
        </w:rPr>
        <w:t>五、违约责任：如果双方任何一方违反本保密承诺函的任何条款，将承担法律责任，并赔偿守约方因此遭受的一切损失。</w:t>
      </w:r>
    </w:p>
    <w:p w14:paraId="0B165E53">
      <w:pPr>
        <w:bidi w:val="0"/>
        <w:rPr>
          <w:rFonts w:hint="eastAsia"/>
          <w:lang w:val="en-US" w:eastAsia="zh-CN"/>
        </w:rPr>
      </w:pPr>
      <w:r>
        <w:rPr>
          <w:rFonts w:hint="eastAsia"/>
          <w:lang w:val="en-US" w:eastAsia="zh-CN"/>
        </w:rPr>
        <w:t>请您确认并签署本保密承诺函，以表明您同意遵守上述保密义务。</w:t>
      </w:r>
    </w:p>
    <w:p w14:paraId="17414AB6">
      <w:pPr>
        <w:bidi w:val="0"/>
        <w:rPr>
          <w:rFonts w:hint="eastAsia"/>
        </w:rPr>
      </w:pPr>
      <w:r>
        <w:rPr>
          <w:rFonts w:hint="eastAsia"/>
          <w:lang w:val="en-US" w:eastAsia="zh-CN"/>
        </w:rPr>
        <w:t>（以下空白为签署区域）</w:t>
      </w:r>
    </w:p>
    <w:p w14:paraId="76550F0E">
      <w:pPr>
        <w:bidi w:val="0"/>
        <w:rPr>
          <w:rFonts w:hint="eastAsia"/>
          <w:lang w:val="en-US" w:eastAsia="zh-CN"/>
        </w:rPr>
      </w:pPr>
      <w:r>
        <w:rPr>
          <w:rFonts w:hint="eastAsia"/>
          <w:lang w:val="en-US" w:eastAsia="zh-CN"/>
        </w:rPr>
        <w:t xml:space="preserve"> </w:t>
      </w:r>
    </w:p>
    <w:p w14:paraId="152B04E6">
      <w:pPr>
        <w:bidi w:val="0"/>
        <w:rPr>
          <w:rFonts w:hint="eastAsia"/>
        </w:rPr>
      </w:pPr>
      <w:r>
        <w:rPr>
          <w:rFonts w:hint="eastAsia"/>
          <w:lang w:val="en-US" w:eastAsia="zh-CN"/>
        </w:rPr>
        <w:t xml:space="preserve">受托方（乙方）（盖章）：_________________ </w:t>
      </w:r>
    </w:p>
    <w:p w14:paraId="5279CB5D">
      <w:pPr>
        <w:bidi w:val="0"/>
        <w:rPr>
          <w:rFonts w:hint="eastAsia"/>
          <w:lang w:val="en-US" w:eastAsia="zh-CN"/>
        </w:rPr>
      </w:pPr>
      <w:r>
        <w:rPr>
          <w:rFonts w:hint="eastAsia"/>
          <w:lang w:val="en-US" w:eastAsia="zh-CN"/>
        </w:rPr>
        <w:t>日期：________________</w:t>
      </w:r>
    </w:p>
    <w:p w14:paraId="7BF42DDC">
      <w:pPr>
        <w:bidi w:val="0"/>
        <w:rPr>
          <w:rFonts w:hint="eastAsia"/>
          <w:lang w:val="en-US" w:eastAsia="zh-CN"/>
        </w:rPr>
      </w:pPr>
    </w:p>
    <w:p w14:paraId="357D891D">
      <w:pPr>
        <w:bidi w:val="0"/>
        <w:rPr>
          <w:rFonts w:hint="eastAsia"/>
          <w:lang w:val="en-US" w:eastAsia="zh-CN"/>
        </w:rPr>
      </w:pPr>
    </w:p>
    <w:p w14:paraId="3DB92205">
      <w:pPr>
        <w:bidi w:val="0"/>
        <w:rPr>
          <w:rFonts w:hint="eastAsia"/>
        </w:rPr>
      </w:pPr>
      <w:r>
        <w:rPr>
          <w:rFonts w:hint="eastAsia"/>
          <w:lang w:val="en-US" w:eastAsia="zh-CN"/>
        </w:rPr>
        <w:t xml:space="preserve">委托方（甲方）（盖章）：_________________ </w:t>
      </w:r>
    </w:p>
    <w:p w14:paraId="677DDEC7">
      <w:pPr>
        <w:bidi w:val="0"/>
        <w:rPr>
          <w:rFonts w:hint="eastAsia"/>
        </w:rPr>
      </w:pPr>
      <w:r>
        <w:rPr>
          <w:rFonts w:hint="eastAsia"/>
          <w:lang w:val="en-US" w:eastAsia="zh-CN"/>
        </w:rPr>
        <w:t>日期：________________</w:t>
      </w:r>
    </w:p>
    <w:p w14:paraId="39132B1E">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14:paraId="7B22659D">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14:paraId="788EB914">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14:paraId="658540F6">
      <w:pPr>
        <w:pStyle w:val="4"/>
        <w:bidi w:val="0"/>
        <w:rPr>
          <w:rFonts w:hint="eastAsia"/>
        </w:rPr>
      </w:pPr>
      <w:bookmarkStart w:id="67" w:name="_Toc21924"/>
      <w:r>
        <w:rPr>
          <w:rFonts w:hint="eastAsia"/>
          <w:lang w:val="en-US" w:eastAsia="zh-CN"/>
        </w:rPr>
        <w:t>附件2：</w:t>
      </w:r>
      <w:bookmarkEnd w:id="67"/>
    </w:p>
    <w:p w14:paraId="3A0D4BBC">
      <w:pPr>
        <w:pStyle w:val="5"/>
        <w:bidi w:val="0"/>
        <w:jc w:val="center"/>
        <w:rPr>
          <w:rFonts w:hint="eastAsia"/>
        </w:rPr>
      </w:pPr>
      <w:bookmarkStart w:id="68" w:name="_Toc23976"/>
      <w:r>
        <w:rPr>
          <w:rFonts w:hint="eastAsia"/>
          <w:lang w:val="en-US" w:eastAsia="zh-CN"/>
        </w:rPr>
        <w:t>廉政风险承诺书</w:t>
      </w:r>
      <w:bookmarkEnd w:id="68"/>
    </w:p>
    <w:p w14:paraId="1AF8C3C1">
      <w:pPr>
        <w:keepNext w:val="0"/>
        <w:keepLines w:val="0"/>
        <w:widowControl/>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0"/>
          <w:sz w:val="44"/>
          <w:szCs w:val="44"/>
        </w:rPr>
      </w:pPr>
    </w:p>
    <w:p w14:paraId="727A6962">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委托方（甲方）：贵阳市矿产能源投资集团有限公司</w:t>
      </w:r>
    </w:p>
    <w:p w14:paraId="0BA8C916">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受托方（乙方）：</w:t>
      </w:r>
    </w:p>
    <w:p w14:paraId="3C9EB39B">
      <w:pPr>
        <w:bidi w:val="0"/>
        <w:rPr>
          <w:rFonts w:hint="eastAsia"/>
          <w:lang w:val="en-US" w:eastAsia="zh-CN"/>
        </w:rPr>
      </w:pPr>
      <w:r>
        <w:rPr>
          <w:rFonts w:hint="eastAsia"/>
          <w:lang w:val="en-US" w:eastAsia="zh-CN"/>
        </w:rPr>
        <w:t>为了维护公平、公正、廉洁的商业合作环境，双方保证将遵守以下廉政风险承诺：</w:t>
      </w:r>
    </w:p>
    <w:p w14:paraId="229B339D">
      <w:pPr>
        <w:bidi w:val="0"/>
        <w:rPr>
          <w:rFonts w:hint="eastAsia"/>
          <w:lang w:val="en-US" w:eastAsia="zh-CN"/>
        </w:rPr>
      </w:pPr>
      <w:r>
        <w:rPr>
          <w:rFonts w:hint="eastAsia"/>
          <w:lang w:val="en-US" w:eastAsia="zh-CN"/>
        </w:rPr>
        <w:t>一、遵守法律法规：双方将严格遵守国家相关法律法规，包括但不限于反腐败法律法规和商业竞争法规。</w:t>
      </w:r>
    </w:p>
    <w:p w14:paraId="71CE10F9">
      <w:pPr>
        <w:bidi w:val="0"/>
        <w:rPr>
          <w:rFonts w:hint="eastAsia"/>
          <w:lang w:val="en-US" w:eastAsia="zh-CN"/>
        </w:rPr>
      </w:pPr>
      <w:r>
        <w:rPr>
          <w:rFonts w:hint="eastAsia"/>
          <w:lang w:val="en-US" w:eastAsia="zh-CN"/>
        </w:rPr>
        <w:t>二、反腐败承诺：双方应保证不会向对方的员工、代理人或其他相关人员提供贿赂、回扣、违规款项等不正当利益，不会以任何形式寻求或接受对方的员工、代理人或其他相关人员的贿赂、回扣等不正当利益。</w:t>
      </w:r>
    </w:p>
    <w:p w14:paraId="72852CEC">
      <w:pPr>
        <w:bidi w:val="0"/>
        <w:rPr>
          <w:rFonts w:hint="eastAsia"/>
          <w:lang w:val="en-US" w:eastAsia="zh-CN"/>
        </w:rPr>
      </w:pPr>
      <w:r>
        <w:rPr>
          <w:rFonts w:hint="eastAsia"/>
          <w:lang w:val="en-US" w:eastAsia="zh-CN"/>
        </w:rPr>
        <w:t>三、公平竞争：双方将遵守公平竞争的原则，在商业合作中不进行不正当竞争行为，不采取损害对方利益的手段。</w:t>
      </w:r>
    </w:p>
    <w:p w14:paraId="6E5D15D1">
      <w:pPr>
        <w:bidi w:val="0"/>
        <w:rPr>
          <w:rFonts w:hint="eastAsia"/>
          <w:lang w:val="en-US" w:eastAsia="zh-CN"/>
        </w:rPr>
      </w:pPr>
      <w:r>
        <w:rPr>
          <w:rFonts w:hint="eastAsia"/>
          <w:lang w:val="en-US" w:eastAsia="zh-CN"/>
        </w:rPr>
        <w:t>四、知识产权保护：双方将尊重知识产权，不会侵犯对方的知识产权，同时也会合理保护自身的知识产权。</w:t>
      </w:r>
    </w:p>
    <w:p w14:paraId="654D518C">
      <w:pPr>
        <w:bidi w:val="0"/>
        <w:rPr>
          <w:rFonts w:hint="eastAsia"/>
          <w:lang w:val="en-US" w:eastAsia="zh-CN"/>
        </w:rPr>
      </w:pPr>
      <w:r>
        <w:rPr>
          <w:rFonts w:hint="eastAsia"/>
          <w:lang w:val="en-US" w:eastAsia="zh-CN"/>
        </w:rPr>
        <w:t>五、诚信合作：双方将诚实守信，遵守诚信原则，坚持诚实、透明、可靠的合作态度。</w:t>
      </w:r>
    </w:p>
    <w:p w14:paraId="28F41A9A">
      <w:pPr>
        <w:bidi w:val="0"/>
        <w:rPr>
          <w:rFonts w:hint="eastAsia"/>
          <w:lang w:val="en-US" w:eastAsia="zh-CN"/>
        </w:rPr>
      </w:pPr>
      <w:r>
        <w:rPr>
          <w:rFonts w:hint="eastAsia"/>
          <w:lang w:val="en-US" w:eastAsia="zh-CN"/>
        </w:rPr>
        <w:t>六、自律监督：双方将建立健全企业内部自律机制，加强内部监督，及时发现和纠正不合规行为。</w:t>
      </w:r>
    </w:p>
    <w:p w14:paraId="206E0638">
      <w:pPr>
        <w:bidi w:val="0"/>
        <w:rPr>
          <w:rFonts w:hint="eastAsia"/>
          <w:lang w:val="en-US" w:eastAsia="zh-CN"/>
        </w:rPr>
      </w:pPr>
      <w:r>
        <w:rPr>
          <w:rFonts w:hint="eastAsia"/>
          <w:lang w:val="en-US" w:eastAsia="zh-CN"/>
        </w:rPr>
        <w:t>七、违约责任：如果双方任何一方违反本廉政风险承诺书的任何条款，违约方将承担法律责任，并赔偿守约方因此遭受的一切损失。</w:t>
      </w:r>
    </w:p>
    <w:p w14:paraId="724823EC">
      <w:pPr>
        <w:bidi w:val="0"/>
        <w:rPr>
          <w:rFonts w:hint="eastAsia"/>
          <w:lang w:val="en-US" w:eastAsia="zh-CN"/>
        </w:rPr>
      </w:pPr>
      <w:r>
        <w:rPr>
          <w:rFonts w:hint="eastAsia"/>
          <w:lang w:val="en-US" w:eastAsia="zh-CN"/>
        </w:rPr>
        <w:t>请您确认并签署本廉政风险承诺书，以表明您同意遵守上述廉政原则。</w:t>
      </w:r>
    </w:p>
    <w:p w14:paraId="3E7D4406">
      <w:pPr>
        <w:bidi w:val="0"/>
        <w:rPr>
          <w:rFonts w:hint="eastAsia"/>
          <w:lang w:val="en-US" w:eastAsia="zh-CN"/>
        </w:rPr>
      </w:pPr>
      <w:r>
        <w:rPr>
          <w:rFonts w:hint="eastAsia"/>
          <w:lang w:val="en-US" w:eastAsia="zh-CN"/>
        </w:rPr>
        <w:t>（以下空白为签署区域）</w:t>
      </w:r>
    </w:p>
    <w:p w14:paraId="29C785B7">
      <w:pPr>
        <w:bidi w:val="0"/>
        <w:rPr>
          <w:rFonts w:hint="eastAsia"/>
          <w:lang w:val="en-US" w:eastAsia="zh-CN"/>
        </w:rPr>
      </w:pPr>
    </w:p>
    <w:p w14:paraId="448B55A4">
      <w:pPr>
        <w:bidi w:val="0"/>
        <w:rPr>
          <w:rFonts w:hint="eastAsia"/>
          <w:lang w:val="en-US" w:eastAsia="zh-CN"/>
        </w:rPr>
      </w:pPr>
    </w:p>
    <w:p w14:paraId="6AFB99FF">
      <w:pPr>
        <w:bidi w:val="0"/>
        <w:rPr>
          <w:rFonts w:hint="eastAsia"/>
          <w:lang w:val="en-US" w:eastAsia="zh-CN"/>
        </w:rPr>
      </w:pPr>
      <w:r>
        <w:rPr>
          <w:rFonts w:hint="eastAsia"/>
          <w:lang w:val="en-US" w:eastAsia="zh-CN"/>
        </w:rPr>
        <w:t xml:space="preserve">受托方（乙方）（盖章）：_________________ </w:t>
      </w:r>
    </w:p>
    <w:p w14:paraId="5D17D104">
      <w:pPr>
        <w:bidi w:val="0"/>
        <w:rPr>
          <w:rFonts w:hint="eastAsia"/>
          <w:lang w:val="en-US" w:eastAsia="zh-CN"/>
        </w:rPr>
      </w:pPr>
      <w:r>
        <w:rPr>
          <w:rFonts w:hint="eastAsia"/>
          <w:lang w:val="en-US" w:eastAsia="zh-CN"/>
        </w:rPr>
        <w:t>日期：________________</w:t>
      </w:r>
    </w:p>
    <w:p w14:paraId="6A92B6FF">
      <w:pPr>
        <w:bidi w:val="0"/>
        <w:rPr>
          <w:rFonts w:hint="eastAsia"/>
          <w:lang w:val="en-US" w:eastAsia="zh-CN"/>
        </w:rPr>
      </w:pPr>
    </w:p>
    <w:p w14:paraId="06D55B58">
      <w:pPr>
        <w:bidi w:val="0"/>
        <w:rPr>
          <w:rFonts w:hint="eastAsia"/>
          <w:lang w:val="en-US" w:eastAsia="zh-CN"/>
        </w:rPr>
      </w:pPr>
      <w:r>
        <w:rPr>
          <w:rFonts w:hint="eastAsia"/>
          <w:lang w:val="en-US" w:eastAsia="zh-CN"/>
        </w:rPr>
        <w:t xml:space="preserve">委托方（甲方）（盖章）：_________________ </w:t>
      </w:r>
    </w:p>
    <w:p w14:paraId="27C791AC">
      <w:pPr>
        <w:bidi w:val="0"/>
        <w:rPr>
          <w:rFonts w:hint="eastAsia"/>
          <w:lang w:val="en-US" w:eastAsia="zh-CN"/>
        </w:rPr>
        <w:sectPr>
          <w:footerReference r:id="rId14"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r>
        <w:rPr>
          <w:rFonts w:hint="eastAsia"/>
          <w:lang w:val="en-US" w:eastAsia="zh-CN"/>
        </w:rPr>
        <w:t>日期：________________</w:t>
      </w:r>
    </w:p>
    <w:p w14:paraId="72D36495">
      <w:pPr>
        <w:pStyle w:val="3"/>
        <w:bidi w:val="0"/>
      </w:pPr>
      <w:bookmarkStart w:id="69" w:name="_Toc10835"/>
      <w:r>
        <w:t>第三部分 响应文件编制规范</w:t>
      </w:r>
      <w:bookmarkEnd w:id="69"/>
    </w:p>
    <w:p w14:paraId="2380833D">
      <w:pPr>
        <w:pStyle w:val="4"/>
        <w:bidi w:val="0"/>
      </w:pPr>
      <w:bookmarkStart w:id="70" w:name="_Toc99"/>
      <w:r>
        <w:t>第</w:t>
      </w:r>
      <w:r>
        <w:rPr>
          <w:rFonts w:hint="eastAsia"/>
          <w:lang w:val="en-US" w:eastAsia="zh-CN"/>
        </w:rPr>
        <w:t>七</w:t>
      </w:r>
      <w:r>
        <w:t>章 响应文件的编制</w:t>
      </w:r>
      <w:bookmarkEnd w:id="70"/>
    </w:p>
    <w:p w14:paraId="600E358F">
      <w:pPr>
        <w:pStyle w:val="5"/>
        <w:bidi w:val="0"/>
      </w:pPr>
      <w:bookmarkStart w:id="71" w:name="_Toc19310"/>
      <w:r>
        <w:t>第一节 编制要求</w:t>
      </w:r>
      <w:bookmarkEnd w:id="71"/>
    </w:p>
    <w:p w14:paraId="2430CD10">
      <w:pPr>
        <w:pStyle w:val="6"/>
        <w:bidi w:val="0"/>
        <w:rPr>
          <w:rFonts w:hint="eastAsia"/>
        </w:rPr>
      </w:pPr>
      <w:r>
        <w:rPr>
          <w:rFonts w:hint="eastAsia"/>
        </w:rPr>
        <w:t>一、格式</w:t>
      </w:r>
    </w:p>
    <w:p w14:paraId="5AF076D0">
      <w:pPr>
        <w:bidi w:val="0"/>
        <w:rPr>
          <w:rFonts w:hint="eastAsia"/>
        </w:rPr>
      </w:pPr>
      <w:r>
        <w:rPr>
          <w:rFonts w:hint="eastAsia"/>
        </w:rPr>
        <w:t>1.响应文件及与投标有关的所有来往函电均使用中文简体字。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对于未附有中文译本和中文译本不准确引起的对供应商的不利后果，由供应商自行负责。</w:t>
      </w:r>
    </w:p>
    <w:p w14:paraId="1E9337B6">
      <w:pPr>
        <w:bidi w:val="0"/>
        <w:rPr>
          <w:rFonts w:hint="eastAsia"/>
        </w:rPr>
      </w:pPr>
      <w:r>
        <w:rPr>
          <w:rFonts w:hint="eastAsia"/>
        </w:rPr>
        <w:t>2.响应文件中所使用的计量单位，除采购文件有要求的外，均使用国家法定计量单位。</w:t>
      </w:r>
    </w:p>
    <w:p w14:paraId="1C1FD0FD">
      <w:pPr>
        <w:bidi w:val="0"/>
        <w:rPr>
          <w:rFonts w:hint="eastAsia"/>
        </w:rPr>
      </w:pPr>
      <w:r>
        <w:rPr>
          <w:rFonts w:hint="eastAsia"/>
        </w:rPr>
        <w:t>3.响应文件中的图片资料、复印件（或扫描件）等应清晰可见。内容不得倒置、歪斜，由于响应文件不清晰或不利于阅读所造成的后果，由供应商自行负责。</w:t>
      </w:r>
    </w:p>
    <w:p w14:paraId="54BBF2F7">
      <w:pPr>
        <w:bidi w:val="0"/>
        <w:rPr>
          <w:rFonts w:hint="eastAsia"/>
        </w:rPr>
      </w:pPr>
      <w:r>
        <w:rPr>
          <w:rFonts w:hint="eastAsia"/>
        </w:rPr>
        <w:t>4.除法定代表人或法人授权代表签字可以手写外，其余所有响应文件内容须采用打印字体，禁止手写。</w:t>
      </w:r>
    </w:p>
    <w:p w14:paraId="738812FD">
      <w:pPr>
        <w:bidi w:val="0"/>
        <w:rPr>
          <w:rFonts w:hint="eastAsia"/>
        </w:rPr>
      </w:pPr>
      <w:r>
        <w:rPr>
          <w:rFonts w:hint="eastAsia"/>
        </w:rPr>
        <w:t>5.响应文件应严格按采购文件提供的响应文件格式范本填写，采购文件中未提供格式范本的，由供应商自行编制。</w:t>
      </w:r>
    </w:p>
    <w:p w14:paraId="4C7605CA">
      <w:pPr>
        <w:pStyle w:val="6"/>
        <w:bidi w:val="0"/>
        <w:rPr>
          <w:rFonts w:hint="eastAsia"/>
        </w:rPr>
      </w:pPr>
      <w:r>
        <w:rPr>
          <w:rFonts w:hint="eastAsia"/>
        </w:rPr>
        <w:t>二、装订</w:t>
      </w:r>
    </w:p>
    <w:p w14:paraId="7BE331F8">
      <w:pPr>
        <w:bidi w:val="0"/>
        <w:rPr>
          <w:rFonts w:hint="eastAsia"/>
        </w:rPr>
      </w:pPr>
      <w:r>
        <w:rPr>
          <w:rFonts w:hint="eastAsia"/>
        </w:rPr>
        <w:t>1.响应文件须按所投项目单独装订成册，并在封面注明所投项目号。</w:t>
      </w:r>
    </w:p>
    <w:p w14:paraId="3BC44CBC">
      <w:pPr>
        <w:bidi w:val="0"/>
        <w:rPr>
          <w:rFonts w:hint="eastAsia"/>
        </w:rPr>
      </w:pPr>
      <w:r>
        <w:rPr>
          <w:rFonts w:hint="eastAsia"/>
        </w:rPr>
        <w:t>2.响应文件须用A4纸打印，按照采购文件所规定的内容顺序，统一编目、编页码装订（响应文件中复印件及彩色宣传资料等均须与响应文件正文一起逐页编排页码）。超过A4幅的应以相应幅面打印，但应折叠为A4幅大小后装订，采购文件有提供图册等其它要求的除外。由于编排混乱导致响应文件被误读或查找不到，责任由供应商自行承担。</w:t>
      </w:r>
    </w:p>
    <w:p w14:paraId="20286028">
      <w:pPr>
        <w:bidi w:val="0"/>
        <w:rPr>
          <w:rFonts w:hint="eastAsia"/>
        </w:rPr>
      </w:pPr>
      <w:r>
        <w:rPr>
          <w:rFonts w:hint="eastAsia"/>
        </w:rPr>
        <w:t>3.响应文件须胶装成册，不得采用活页、打孔等方式装订。</w:t>
      </w:r>
    </w:p>
    <w:p w14:paraId="37B18B86">
      <w:pPr>
        <w:bidi w:val="0"/>
        <w:rPr>
          <w:rFonts w:hint="eastAsia"/>
        </w:rPr>
      </w:pPr>
      <w:r>
        <w:rPr>
          <w:rFonts w:hint="eastAsia"/>
        </w:rPr>
        <w:t>4.不推荐使用豪华装订，建议平装。</w:t>
      </w:r>
    </w:p>
    <w:p w14:paraId="47CC1194">
      <w:pPr>
        <w:pStyle w:val="6"/>
        <w:bidi w:val="0"/>
        <w:rPr>
          <w:rFonts w:hint="eastAsia"/>
        </w:rPr>
      </w:pPr>
      <w:r>
        <w:rPr>
          <w:rFonts w:hint="eastAsia"/>
        </w:rPr>
        <w:t>三、签署与封装</w:t>
      </w:r>
    </w:p>
    <w:p w14:paraId="1365DC5A">
      <w:pPr>
        <w:bidi w:val="0"/>
        <w:rPr>
          <w:rFonts w:hint="eastAsia"/>
        </w:rPr>
      </w:pPr>
      <w:r>
        <w:rPr>
          <w:rFonts w:hint="eastAsia"/>
        </w:rPr>
        <w:t>1.响应文件封面上须注明“正本”或“副本”字样，并加盖封面章和骑缝章。若正本与副本不符，以正本为准。响应文件不得涂改和增删。响应文件中所有复印件（或扫描件）必须加盖供应商公章。响应文件范本中注明需要签章的地方，供应商均须进行签章。</w:t>
      </w:r>
    </w:p>
    <w:p w14:paraId="408F1559">
      <w:pPr>
        <w:bidi w:val="0"/>
        <w:rPr>
          <w:rFonts w:hint="eastAsia"/>
        </w:rPr>
      </w:pPr>
      <w:r>
        <w:rPr>
          <w:rFonts w:hint="eastAsia"/>
        </w:rPr>
        <w:t>2.响应文件装入密封袋内，密封完整，封口（接口）处加盖供应商公章。封装袋上注明交易编号、项目名称、供应商名称、磋商时间。并注明“××××年××月××日××时磋商前不得启封”的字样。未按规定密封的响应文件不予接收。</w:t>
      </w:r>
    </w:p>
    <w:p w14:paraId="0EEF6283">
      <w:pPr>
        <w:pStyle w:val="5"/>
        <w:bidi w:val="0"/>
      </w:pPr>
      <w:bookmarkStart w:id="72" w:name="bookmark32"/>
      <w:bookmarkEnd w:id="72"/>
      <w:bookmarkStart w:id="73" w:name="_Toc15946"/>
      <w:r>
        <w:t>第二节 响应文件组成</w:t>
      </w:r>
      <w:bookmarkEnd w:id="73"/>
    </w:p>
    <w:p w14:paraId="47A225F2">
      <w:pPr>
        <w:pStyle w:val="6"/>
        <w:bidi w:val="0"/>
        <w:rPr>
          <w:rFonts w:hint="eastAsia"/>
        </w:rPr>
      </w:pPr>
      <w:r>
        <w:rPr>
          <w:rFonts w:hint="eastAsia"/>
        </w:rPr>
        <w:t>一、采购响应文件类别</w:t>
      </w:r>
    </w:p>
    <w:p w14:paraId="1D177210">
      <w:pPr>
        <w:bidi w:val="0"/>
        <w:rPr>
          <w:rFonts w:hint="eastAsia"/>
        </w:rPr>
      </w:pPr>
      <w:r>
        <w:rPr>
          <w:rFonts w:hint="eastAsia"/>
        </w:rPr>
        <w:t>服务类响应文件。</w:t>
      </w:r>
    </w:p>
    <w:p w14:paraId="1809682D">
      <w:pPr>
        <w:pStyle w:val="6"/>
        <w:bidi w:val="0"/>
        <w:rPr>
          <w:rFonts w:hint="eastAsia"/>
        </w:rPr>
      </w:pPr>
      <w:r>
        <w:rPr>
          <w:rFonts w:hint="eastAsia"/>
        </w:rPr>
        <w:t>二、组成</w:t>
      </w:r>
    </w:p>
    <w:p w14:paraId="632D8354">
      <w:pPr>
        <w:bidi w:val="0"/>
        <w:rPr>
          <w:rFonts w:hint="eastAsia"/>
        </w:rPr>
      </w:pPr>
      <w:r>
        <w:rPr>
          <w:rFonts w:hint="eastAsia"/>
        </w:rPr>
        <w:t>各类响应文件由数据信息响应部分和佐证文件部分组成，具体详见响应文件格式 文本。</w:t>
      </w:r>
    </w:p>
    <w:p w14:paraId="55005E3D">
      <w:pPr>
        <w:pStyle w:val="2"/>
        <w:rPr>
          <w:rFonts w:hint="eastAsia"/>
        </w:rPr>
        <w:sectPr>
          <w:headerReference r:id="rId15" w:type="default"/>
          <w:footerReference r:id="rId16"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1F22FD89">
      <w:pPr>
        <w:pStyle w:val="5"/>
        <w:bidi w:val="0"/>
      </w:pPr>
      <w:bookmarkStart w:id="74" w:name="_Toc30379"/>
      <w:r>
        <w:t>第三节 响应文件格式范本</w:t>
      </w:r>
      <w:bookmarkEnd w:id="74"/>
    </w:p>
    <w:p w14:paraId="55312B46">
      <w:pPr>
        <w:spacing w:line="291" w:lineRule="auto"/>
        <w:rPr>
          <w:rFonts w:ascii="Arial"/>
          <w:color w:val="auto"/>
          <w:sz w:val="21"/>
        </w:rPr>
      </w:pPr>
    </w:p>
    <w:p w14:paraId="750CFE42">
      <w:pPr>
        <w:spacing w:line="291" w:lineRule="auto"/>
        <w:rPr>
          <w:rFonts w:ascii="Arial"/>
          <w:color w:val="auto"/>
          <w:sz w:val="21"/>
        </w:rPr>
      </w:pPr>
    </w:p>
    <w:p w14:paraId="0D4119F4">
      <w:pPr>
        <w:spacing w:line="292" w:lineRule="auto"/>
        <w:rPr>
          <w:rFonts w:ascii="Arial"/>
          <w:color w:val="auto"/>
          <w:sz w:val="21"/>
        </w:rPr>
      </w:pPr>
    </w:p>
    <w:p w14:paraId="4B862DE5">
      <w:pPr>
        <w:keepNext w:val="0"/>
        <w:keepLines w:val="0"/>
        <w:pageBreakBefore w:val="0"/>
        <w:widowControl/>
        <w:kinsoku/>
        <w:wordWrap/>
        <w:overflowPunct/>
        <w:topLinePunct w:val="0"/>
        <w:autoSpaceDE w:val="0"/>
        <w:autoSpaceDN w:val="0"/>
        <w:bidi w:val="0"/>
        <w:adjustRightInd w:val="0"/>
        <w:snapToGrid w:val="0"/>
        <w:spacing w:before="114" w:line="225" w:lineRule="auto"/>
        <w:ind w:left="0" w:firstLine="0" w:firstLineChars="0"/>
        <w:jc w:val="center"/>
        <w:textAlignment w:val="baseline"/>
        <w:rPr>
          <w:rFonts w:ascii="宋体" w:hAnsi="宋体" w:eastAsia="宋体" w:cs="宋体"/>
          <w:color w:val="auto"/>
          <w:sz w:val="35"/>
          <w:szCs w:val="35"/>
        </w:rPr>
      </w:pPr>
      <w:r>
        <w:rPr>
          <w:rFonts w:ascii="宋体" w:hAnsi="宋体" w:eastAsia="宋体" w:cs="宋体"/>
          <w:color w:val="auto"/>
          <w:spacing w:val="21"/>
          <w:sz w:val="35"/>
          <w:szCs w:val="35"/>
        </w:rPr>
        <w:t>封</w:t>
      </w:r>
      <w:r>
        <w:rPr>
          <w:rFonts w:ascii="宋体" w:hAnsi="宋体" w:eastAsia="宋体" w:cs="宋体"/>
          <w:color w:val="auto"/>
          <w:spacing w:val="-73"/>
          <w:sz w:val="35"/>
          <w:szCs w:val="35"/>
        </w:rPr>
        <w:t xml:space="preserve"> </w:t>
      </w:r>
      <w:r>
        <w:rPr>
          <w:rFonts w:ascii="宋体" w:hAnsi="宋体" w:eastAsia="宋体" w:cs="宋体"/>
          <w:color w:val="auto"/>
          <w:spacing w:val="21"/>
          <w:sz w:val="35"/>
          <w:szCs w:val="35"/>
        </w:rPr>
        <w:t>面</w:t>
      </w:r>
      <w:r>
        <w:rPr>
          <w:rFonts w:ascii="宋体" w:hAnsi="宋体" w:eastAsia="宋体" w:cs="宋体"/>
          <w:color w:val="auto"/>
          <w:spacing w:val="-73"/>
          <w:sz w:val="35"/>
          <w:szCs w:val="35"/>
        </w:rPr>
        <w:t xml:space="preserve"> </w:t>
      </w:r>
      <w:r>
        <w:rPr>
          <w:rFonts w:ascii="宋体" w:hAnsi="宋体" w:eastAsia="宋体" w:cs="宋体"/>
          <w:color w:val="auto"/>
          <w:spacing w:val="21"/>
          <w:sz w:val="35"/>
          <w:szCs w:val="35"/>
        </w:rPr>
        <w:t>格</w:t>
      </w:r>
      <w:r>
        <w:rPr>
          <w:rFonts w:ascii="宋体" w:hAnsi="宋体" w:eastAsia="宋体" w:cs="宋体"/>
          <w:color w:val="auto"/>
          <w:spacing w:val="-69"/>
          <w:sz w:val="35"/>
          <w:szCs w:val="35"/>
        </w:rPr>
        <w:t xml:space="preserve"> </w:t>
      </w:r>
      <w:r>
        <w:rPr>
          <w:rFonts w:ascii="宋体" w:hAnsi="宋体" w:eastAsia="宋体" w:cs="宋体"/>
          <w:color w:val="auto"/>
          <w:spacing w:val="21"/>
          <w:sz w:val="35"/>
          <w:szCs w:val="35"/>
        </w:rPr>
        <w:t>式</w:t>
      </w:r>
    </w:p>
    <w:p w14:paraId="09AB337A">
      <w:pPr>
        <w:keepNext w:val="0"/>
        <w:keepLines w:val="0"/>
        <w:pageBreakBefore w:val="0"/>
        <w:widowControl/>
        <w:kinsoku/>
        <w:wordWrap/>
        <w:overflowPunct/>
        <w:topLinePunct w:val="0"/>
        <w:autoSpaceDE w:val="0"/>
        <w:autoSpaceDN w:val="0"/>
        <w:bidi w:val="0"/>
        <w:adjustRightInd w:val="0"/>
        <w:snapToGrid w:val="0"/>
        <w:spacing w:line="275" w:lineRule="auto"/>
        <w:ind w:left="0" w:firstLine="0" w:firstLineChars="0"/>
        <w:jc w:val="center"/>
        <w:textAlignment w:val="baseline"/>
        <w:rPr>
          <w:rFonts w:ascii="Arial"/>
          <w:color w:val="auto"/>
          <w:sz w:val="21"/>
        </w:rPr>
      </w:pPr>
    </w:p>
    <w:p w14:paraId="049AC7C0">
      <w:pPr>
        <w:keepNext w:val="0"/>
        <w:keepLines w:val="0"/>
        <w:pageBreakBefore w:val="0"/>
        <w:widowControl/>
        <w:kinsoku/>
        <w:wordWrap/>
        <w:overflowPunct/>
        <w:topLinePunct w:val="0"/>
        <w:autoSpaceDE w:val="0"/>
        <w:autoSpaceDN w:val="0"/>
        <w:bidi w:val="0"/>
        <w:adjustRightInd w:val="0"/>
        <w:snapToGrid w:val="0"/>
        <w:spacing w:line="276" w:lineRule="auto"/>
        <w:ind w:left="0" w:firstLine="0" w:firstLineChars="0"/>
        <w:jc w:val="center"/>
        <w:textAlignment w:val="baseline"/>
        <w:rPr>
          <w:rFonts w:ascii="Arial"/>
          <w:color w:val="auto"/>
          <w:sz w:val="21"/>
        </w:rPr>
      </w:pPr>
    </w:p>
    <w:p w14:paraId="6098E85E">
      <w:pPr>
        <w:keepNext w:val="0"/>
        <w:keepLines w:val="0"/>
        <w:pageBreakBefore w:val="0"/>
        <w:widowControl/>
        <w:kinsoku/>
        <w:wordWrap/>
        <w:overflowPunct/>
        <w:topLinePunct w:val="0"/>
        <w:autoSpaceDE w:val="0"/>
        <w:autoSpaceDN w:val="0"/>
        <w:bidi w:val="0"/>
        <w:adjustRightInd w:val="0"/>
        <w:snapToGrid w:val="0"/>
        <w:spacing w:before="114" w:line="1149" w:lineRule="exact"/>
        <w:ind w:left="0" w:firstLine="0" w:firstLineChars="0"/>
        <w:jc w:val="center"/>
        <w:textAlignment w:val="baseline"/>
        <w:rPr>
          <w:rFonts w:ascii="宋体" w:hAnsi="宋体" w:eastAsia="宋体" w:cs="宋体"/>
          <w:color w:val="auto"/>
          <w:sz w:val="35"/>
          <w:szCs w:val="35"/>
        </w:rPr>
      </w:pPr>
      <w:r>
        <w:rPr>
          <w:rFonts w:ascii="宋体" w:hAnsi="宋体" w:eastAsia="宋体" w:cs="宋体"/>
          <w:color w:val="auto"/>
          <w:spacing w:val="19"/>
          <w:position w:val="61"/>
          <w:sz w:val="35"/>
          <w:szCs w:val="35"/>
        </w:rPr>
        <w:t>竞</w:t>
      </w:r>
      <w:r>
        <w:rPr>
          <w:rFonts w:ascii="宋体" w:hAnsi="宋体" w:eastAsia="宋体" w:cs="宋体"/>
          <w:color w:val="auto"/>
          <w:spacing w:val="-62"/>
          <w:position w:val="61"/>
          <w:sz w:val="35"/>
          <w:szCs w:val="35"/>
        </w:rPr>
        <w:t xml:space="preserve"> </w:t>
      </w:r>
      <w:r>
        <w:rPr>
          <w:rFonts w:ascii="宋体" w:hAnsi="宋体" w:eastAsia="宋体" w:cs="宋体"/>
          <w:color w:val="auto"/>
          <w:spacing w:val="19"/>
          <w:position w:val="61"/>
          <w:sz w:val="35"/>
          <w:szCs w:val="35"/>
        </w:rPr>
        <w:t>争</w:t>
      </w:r>
      <w:r>
        <w:rPr>
          <w:rFonts w:ascii="宋体" w:hAnsi="宋体" w:eastAsia="宋体" w:cs="宋体"/>
          <w:color w:val="auto"/>
          <w:spacing w:val="-69"/>
          <w:position w:val="61"/>
          <w:sz w:val="35"/>
          <w:szCs w:val="35"/>
        </w:rPr>
        <w:t xml:space="preserve"> </w:t>
      </w:r>
      <w:r>
        <w:rPr>
          <w:rFonts w:ascii="宋体" w:hAnsi="宋体" w:eastAsia="宋体" w:cs="宋体"/>
          <w:color w:val="auto"/>
          <w:spacing w:val="19"/>
          <w:position w:val="61"/>
          <w:sz w:val="35"/>
          <w:szCs w:val="35"/>
        </w:rPr>
        <w:t>性</w:t>
      </w:r>
      <w:r>
        <w:rPr>
          <w:rFonts w:ascii="宋体" w:hAnsi="宋体" w:eastAsia="宋体" w:cs="宋体"/>
          <w:color w:val="auto"/>
          <w:spacing w:val="-77"/>
          <w:position w:val="61"/>
          <w:sz w:val="35"/>
          <w:szCs w:val="35"/>
        </w:rPr>
        <w:t xml:space="preserve"> </w:t>
      </w:r>
      <w:r>
        <w:rPr>
          <w:rFonts w:ascii="宋体" w:hAnsi="宋体" w:eastAsia="宋体" w:cs="宋体"/>
          <w:color w:val="auto"/>
          <w:spacing w:val="19"/>
          <w:position w:val="61"/>
          <w:sz w:val="35"/>
          <w:szCs w:val="35"/>
        </w:rPr>
        <w:t>磋</w:t>
      </w:r>
      <w:r>
        <w:rPr>
          <w:rFonts w:ascii="宋体" w:hAnsi="宋体" w:eastAsia="宋体" w:cs="宋体"/>
          <w:color w:val="auto"/>
          <w:spacing w:val="-66"/>
          <w:position w:val="61"/>
          <w:sz w:val="35"/>
          <w:szCs w:val="35"/>
        </w:rPr>
        <w:t xml:space="preserve"> </w:t>
      </w:r>
      <w:r>
        <w:rPr>
          <w:rFonts w:ascii="宋体" w:hAnsi="宋体" w:eastAsia="宋体" w:cs="宋体"/>
          <w:color w:val="auto"/>
          <w:spacing w:val="19"/>
          <w:position w:val="61"/>
          <w:sz w:val="35"/>
          <w:szCs w:val="35"/>
        </w:rPr>
        <w:t>商</w:t>
      </w:r>
      <w:r>
        <w:rPr>
          <w:rFonts w:ascii="宋体" w:hAnsi="宋体" w:eastAsia="宋体" w:cs="宋体"/>
          <w:color w:val="auto"/>
          <w:spacing w:val="-76"/>
          <w:position w:val="61"/>
          <w:sz w:val="35"/>
          <w:szCs w:val="35"/>
        </w:rPr>
        <w:t xml:space="preserve"> </w:t>
      </w:r>
      <w:r>
        <w:rPr>
          <w:rFonts w:ascii="宋体" w:hAnsi="宋体" w:eastAsia="宋体" w:cs="宋体"/>
          <w:color w:val="auto"/>
          <w:spacing w:val="19"/>
          <w:position w:val="61"/>
          <w:sz w:val="35"/>
          <w:szCs w:val="35"/>
        </w:rPr>
        <w:t>服</w:t>
      </w:r>
      <w:r>
        <w:rPr>
          <w:rFonts w:ascii="宋体" w:hAnsi="宋体" w:eastAsia="宋体" w:cs="宋体"/>
          <w:color w:val="auto"/>
          <w:spacing w:val="-72"/>
          <w:position w:val="61"/>
          <w:sz w:val="35"/>
          <w:szCs w:val="35"/>
        </w:rPr>
        <w:t xml:space="preserve"> </w:t>
      </w:r>
      <w:r>
        <w:rPr>
          <w:rFonts w:ascii="宋体" w:hAnsi="宋体" w:eastAsia="宋体" w:cs="宋体"/>
          <w:color w:val="auto"/>
          <w:spacing w:val="19"/>
          <w:position w:val="61"/>
          <w:sz w:val="35"/>
          <w:szCs w:val="35"/>
        </w:rPr>
        <w:t>务</w:t>
      </w:r>
      <w:r>
        <w:rPr>
          <w:rFonts w:ascii="宋体" w:hAnsi="宋体" w:eastAsia="宋体" w:cs="宋体"/>
          <w:color w:val="auto"/>
          <w:spacing w:val="-74"/>
          <w:position w:val="61"/>
          <w:sz w:val="35"/>
          <w:szCs w:val="35"/>
        </w:rPr>
        <w:t xml:space="preserve"> </w:t>
      </w:r>
      <w:r>
        <w:rPr>
          <w:rFonts w:ascii="宋体" w:hAnsi="宋体" w:eastAsia="宋体" w:cs="宋体"/>
          <w:color w:val="auto"/>
          <w:spacing w:val="19"/>
          <w:position w:val="61"/>
          <w:sz w:val="35"/>
          <w:szCs w:val="35"/>
        </w:rPr>
        <w:t>类</w:t>
      </w:r>
      <w:r>
        <w:rPr>
          <w:rFonts w:ascii="宋体" w:hAnsi="宋体" w:eastAsia="宋体" w:cs="宋体"/>
          <w:color w:val="auto"/>
          <w:spacing w:val="-56"/>
          <w:position w:val="61"/>
          <w:sz w:val="35"/>
          <w:szCs w:val="35"/>
        </w:rPr>
        <w:t xml:space="preserve"> </w:t>
      </w:r>
      <w:r>
        <w:rPr>
          <w:rFonts w:ascii="宋体" w:hAnsi="宋体" w:eastAsia="宋体" w:cs="宋体"/>
          <w:color w:val="auto"/>
          <w:spacing w:val="19"/>
          <w:position w:val="61"/>
          <w:sz w:val="35"/>
          <w:szCs w:val="35"/>
        </w:rPr>
        <w:t>响</w:t>
      </w:r>
      <w:r>
        <w:rPr>
          <w:rFonts w:ascii="宋体" w:hAnsi="宋体" w:eastAsia="宋体" w:cs="宋体"/>
          <w:color w:val="auto"/>
          <w:spacing w:val="-73"/>
          <w:position w:val="61"/>
          <w:sz w:val="35"/>
          <w:szCs w:val="35"/>
        </w:rPr>
        <w:t xml:space="preserve"> </w:t>
      </w:r>
      <w:r>
        <w:rPr>
          <w:rFonts w:ascii="宋体" w:hAnsi="宋体" w:eastAsia="宋体" w:cs="宋体"/>
          <w:color w:val="auto"/>
          <w:spacing w:val="19"/>
          <w:position w:val="61"/>
          <w:sz w:val="35"/>
          <w:szCs w:val="35"/>
        </w:rPr>
        <w:t>应</w:t>
      </w:r>
      <w:r>
        <w:rPr>
          <w:rFonts w:ascii="宋体" w:hAnsi="宋体" w:eastAsia="宋体" w:cs="宋体"/>
          <w:color w:val="auto"/>
          <w:spacing w:val="-73"/>
          <w:position w:val="61"/>
          <w:sz w:val="35"/>
          <w:szCs w:val="35"/>
        </w:rPr>
        <w:t xml:space="preserve"> </w:t>
      </w:r>
      <w:r>
        <w:rPr>
          <w:rFonts w:ascii="宋体" w:hAnsi="宋体" w:eastAsia="宋体" w:cs="宋体"/>
          <w:color w:val="auto"/>
          <w:spacing w:val="19"/>
          <w:position w:val="61"/>
          <w:sz w:val="35"/>
          <w:szCs w:val="35"/>
        </w:rPr>
        <w:t>文</w:t>
      </w:r>
      <w:r>
        <w:rPr>
          <w:rFonts w:ascii="宋体" w:hAnsi="宋体" w:eastAsia="宋体" w:cs="宋体"/>
          <w:color w:val="auto"/>
          <w:spacing w:val="-77"/>
          <w:position w:val="61"/>
          <w:sz w:val="35"/>
          <w:szCs w:val="35"/>
        </w:rPr>
        <w:t xml:space="preserve"> </w:t>
      </w:r>
      <w:r>
        <w:rPr>
          <w:rFonts w:ascii="宋体" w:hAnsi="宋体" w:eastAsia="宋体" w:cs="宋体"/>
          <w:color w:val="auto"/>
          <w:spacing w:val="19"/>
          <w:position w:val="61"/>
          <w:sz w:val="35"/>
          <w:szCs w:val="35"/>
        </w:rPr>
        <w:t>件</w:t>
      </w:r>
      <w:r>
        <w:rPr>
          <w:rFonts w:ascii="宋体" w:hAnsi="宋体" w:eastAsia="宋体" w:cs="宋体"/>
          <w:color w:val="auto"/>
          <w:spacing w:val="-74"/>
          <w:position w:val="61"/>
          <w:sz w:val="35"/>
          <w:szCs w:val="35"/>
        </w:rPr>
        <w:t xml:space="preserve"> </w:t>
      </w:r>
      <w:r>
        <w:rPr>
          <w:rFonts w:ascii="宋体" w:hAnsi="宋体" w:eastAsia="宋体" w:cs="宋体"/>
          <w:color w:val="auto"/>
          <w:spacing w:val="19"/>
          <w:position w:val="61"/>
          <w:sz w:val="35"/>
          <w:szCs w:val="35"/>
        </w:rPr>
        <w:t>格</w:t>
      </w:r>
      <w:r>
        <w:rPr>
          <w:rFonts w:ascii="宋体" w:hAnsi="宋体" w:eastAsia="宋体" w:cs="宋体"/>
          <w:color w:val="auto"/>
          <w:spacing w:val="-68"/>
          <w:position w:val="61"/>
          <w:sz w:val="35"/>
          <w:szCs w:val="35"/>
        </w:rPr>
        <w:t xml:space="preserve"> </w:t>
      </w:r>
      <w:r>
        <w:rPr>
          <w:rFonts w:ascii="宋体" w:hAnsi="宋体" w:eastAsia="宋体" w:cs="宋体"/>
          <w:color w:val="auto"/>
          <w:spacing w:val="19"/>
          <w:position w:val="61"/>
          <w:sz w:val="35"/>
          <w:szCs w:val="35"/>
        </w:rPr>
        <w:t>式</w:t>
      </w:r>
      <w:r>
        <w:rPr>
          <w:rFonts w:ascii="宋体" w:hAnsi="宋体" w:eastAsia="宋体" w:cs="宋体"/>
          <w:color w:val="auto"/>
          <w:spacing w:val="-64"/>
          <w:position w:val="61"/>
          <w:sz w:val="35"/>
          <w:szCs w:val="35"/>
        </w:rPr>
        <w:t xml:space="preserve"> </w:t>
      </w:r>
      <w:r>
        <w:rPr>
          <w:rFonts w:ascii="宋体" w:hAnsi="宋体" w:eastAsia="宋体" w:cs="宋体"/>
          <w:color w:val="auto"/>
          <w:spacing w:val="19"/>
          <w:position w:val="61"/>
          <w:sz w:val="35"/>
          <w:szCs w:val="35"/>
        </w:rPr>
        <w:t>范</w:t>
      </w:r>
      <w:r>
        <w:rPr>
          <w:rFonts w:ascii="宋体" w:hAnsi="宋体" w:eastAsia="宋体" w:cs="宋体"/>
          <w:color w:val="auto"/>
          <w:spacing w:val="-74"/>
          <w:position w:val="61"/>
          <w:sz w:val="35"/>
          <w:szCs w:val="35"/>
        </w:rPr>
        <w:t xml:space="preserve"> </w:t>
      </w:r>
      <w:r>
        <w:rPr>
          <w:rFonts w:ascii="宋体" w:hAnsi="宋体" w:eastAsia="宋体" w:cs="宋体"/>
          <w:color w:val="auto"/>
          <w:spacing w:val="19"/>
          <w:position w:val="61"/>
          <w:sz w:val="35"/>
          <w:szCs w:val="35"/>
        </w:rPr>
        <w:t>本</w:t>
      </w:r>
    </w:p>
    <w:p w14:paraId="7DEB3EBA">
      <w:pPr>
        <w:keepNext w:val="0"/>
        <w:keepLines w:val="0"/>
        <w:pageBreakBefore w:val="0"/>
        <w:widowControl/>
        <w:kinsoku/>
        <w:wordWrap/>
        <w:overflowPunct/>
        <w:topLinePunct w:val="0"/>
        <w:autoSpaceDE w:val="0"/>
        <w:autoSpaceDN w:val="0"/>
        <w:bidi w:val="0"/>
        <w:adjustRightInd w:val="0"/>
        <w:snapToGrid w:val="0"/>
        <w:spacing w:before="2" w:line="223" w:lineRule="auto"/>
        <w:ind w:left="0" w:firstLine="0" w:firstLineChars="0"/>
        <w:jc w:val="center"/>
        <w:textAlignment w:val="baseline"/>
        <w:rPr>
          <w:rFonts w:ascii="宋体" w:hAnsi="宋体" w:eastAsia="宋体" w:cs="宋体"/>
          <w:color w:val="auto"/>
          <w:sz w:val="43"/>
          <w:szCs w:val="43"/>
        </w:rPr>
      </w:pPr>
      <w:r>
        <w:rPr>
          <w:rFonts w:ascii="宋体" w:hAnsi="宋体" w:eastAsia="宋体" w:cs="宋体"/>
          <w:color w:val="auto"/>
          <w:sz w:val="43"/>
          <w:szCs w:val="43"/>
        </w:rPr>
        <w:t>XXXXX</w:t>
      </w:r>
      <w:r>
        <w:rPr>
          <w:rFonts w:ascii="宋体" w:hAnsi="宋体" w:eastAsia="宋体" w:cs="宋体"/>
          <w:color w:val="auto"/>
          <w:spacing w:val="56"/>
          <w:sz w:val="43"/>
          <w:szCs w:val="43"/>
        </w:rPr>
        <w:t>（项目名称）</w:t>
      </w:r>
    </w:p>
    <w:p w14:paraId="5AD8A9DE">
      <w:pPr>
        <w:keepNext w:val="0"/>
        <w:keepLines w:val="0"/>
        <w:pageBreakBefore w:val="0"/>
        <w:widowControl/>
        <w:kinsoku/>
        <w:wordWrap/>
        <w:overflowPunct/>
        <w:topLinePunct w:val="0"/>
        <w:autoSpaceDE w:val="0"/>
        <w:autoSpaceDN w:val="0"/>
        <w:bidi w:val="0"/>
        <w:adjustRightInd w:val="0"/>
        <w:snapToGrid w:val="0"/>
        <w:spacing w:line="249" w:lineRule="auto"/>
        <w:ind w:left="0" w:firstLine="0" w:firstLineChars="0"/>
        <w:jc w:val="center"/>
        <w:textAlignment w:val="baseline"/>
        <w:rPr>
          <w:rFonts w:ascii="Arial"/>
          <w:color w:val="auto"/>
          <w:sz w:val="21"/>
        </w:rPr>
      </w:pPr>
    </w:p>
    <w:p w14:paraId="63FC20BB">
      <w:pPr>
        <w:keepNext w:val="0"/>
        <w:keepLines w:val="0"/>
        <w:pageBreakBefore w:val="0"/>
        <w:widowControl/>
        <w:kinsoku/>
        <w:wordWrap/>
        <w:overflowPunct/>
        <w:topLinePunct w:val="0"/>
        <w:autoSpaceDE w:val="0"/>
        <w:autoSpaceDN w:val="0"/>
        <w:bidi w:val="0"/>
        <w:adjustRightInd w:val="0"/>
        <w:snapToGrid w:val="0"/>
        <w:spacing w:line="249" w:lineRule="auto"/>
        <w:ind w:left="0" w:firstLine="0" w:firstLineChars="0"/>
        <w:jc w:val="center"/>
        <w:textAlignment w:val="baseline"/>
        <w:rPr>
          <w:rFonts w:ascii="Arial"/>
          <w:color w:val="auto"/>
          <w:sz w:val="21"/>
        </w:rPr>
      </w:pPr>
    </w:p>
    <w:p w14:paraId="12C241BB">
      <w:pPr>
        <w:keepNext w:val="0"/>
        <w:keepLines w:val="0"/>
        <w:pageBreakBefore w:val="0"/>
        <w:widowControl/>
        <w:kinsoku/>
        <w:wordWrap/>
        <w:overflowPunct/>
        <w:topLinePunct w:val="0"/>
        <w:autoSpaceDE w:val="0"/>
        <w:autoSpaceDN w:val="0"/>
        <w:bidi w:val="0"/>
        <w:adjustRightInd w:val="0"/>
        <w:snapToGrid w:val="0"/>
        <w:spacing w:line="249" w:lineRule="auto"/>
        <w:ind w:left="0" w:firstLine="0" w:firstLineChars="0"/>
        <w:jc w:val="center"/>
        <w:textAlignment w:val="baseline"/>
        <w:rPr>
          <w:rFonts w:ascii="Arial"/>
          <w:color w:val="auto"/>
          <w:sz w:val="21"/>
        </w:rPr>
      </w:pPr>
    </w:p>
    <w:p w14:paraId="724126D0">
      <w:pPr>
        <w:keepNext w:val="0"/>
        <w:keepLines w:val="0"/>
        <w:pageBreakBefore w:val="0"/>
        <w:widowControl/>
        <w:kinsoku/>
        <w:wordWrap/>
        <w:overflowPunct/>
        <w:topLinePunct w:val="0"/>
        <w:autoSpaceDE w:val="0"/>
        <w:autoSpaceDN w:val="0"/>
        <w:bidi w:val="0"/>
        <w:adjustRightInd w:val="0"/>
        <w:snapToGrid w:val="0"/>
        <w:spacing w:line="249" w:lineRule="auto"/>
        <w:ind w:left="0" w:firstLine="0" w:firstLineChars="0"/>
        <w:jc w:val="center"/>
        <w:textAlignment w:val="baseline"/>
        <w:rPr>
          <w:rFonts w:ascii="Arial"/>
          <w:color w:val="auto"/>
          <w:sz w:val="21"/>
        </w:rPr>
      </w:pPr>
    </w:p>
    <w:p w14:paraId="3E02691C">
      <w:pPr>
        <w:keepNext w:val="0"/>
        <w:keepLines w:val="0"/>
        <w:pageBreakBefore w:val="0"/>
        <w:widowControl/>
        <w:kinsoku/>
        <w:wordWrap/>
        <w:overflowPunct/>
        <w:topLinePunct w:val="0"/>
        <w:autoSpaceDE w:val="0"/>
        <w:autoSpaceDN w:val="0"/>
        <w:bidi w:val="0"/>
        <w:adjustRightInd w:val="0"/>
        <w:snapToGrid w:val="0"/>
        <w:spacing w:line="249" w:lineRule="auto"/>
        <w:ind w:left="0" w:firstLine="0" w:firstLineChars="0"/>
        <w:jc w:val="center"/>
        <w:textAlignment w:val="baseline"/>
        <w:rPr>
          <w:rFonts w:ascii="Arial"/>
          <w:color w:val="auto"/>
          <w:sz w:val="21"/>
        </w:rPr>
      </w:pPr>
    </w:p>
    <w:p w14:paraId="1DE6028E">
      <w:pPr>
        <w:keepNext w:val="0"/>
        <w:keepLines w:val="0"/>
        <w:pageBreakBefore w:val="0"/>
        <w:widowControl/>
        <w:kinsoku/>
        <w:wordWrap/>
        <w:overflowPunct/>
        <w:topLinePunct w:val="0"/>
        <w:autoSpaceDE w:val="0"/>
        <w:autoSpaceDN w:val="0"/>
        <w:bidi w:val="0"/>
        <w:adjustRightInd w:val="0"/>
        <w:snapToGrid w:val="0"/>
        <w:spacing w:line="249" w:lineRule="auto"/>
        <w:ind w:left="0" w:firstLine="0" w:firstLineChars="0"/>
        <w:jc w:val="center"/>
        <w:textAlignment w:val="baseline"/>
        <w:rPr>
          <w:rFonts w:ascii="Arial"/>
          <w:color w:val="auto"/>
          <w:sz w:val="21"/>
        </w:rPr>
      </w:pPr>
    </w:p>
    <w:p w14:paraId="03FE6F3A">
      <w:pPr>
        <w:keepNext w:val="0"/>
        <w:keepLines w:val="0"/>
        <w:pageBreakBefore w:val="0"/>
        <w:widowControl/>
        <w:kinsoku/>
        <w:wordWrap/>
        <w:overflowPunct/>
        <w:topLinePunct w:val="0"/>
        <w:autoSpaceDE w:val="0"/>
        <w:autoSpaceDN w:val="0"/>
        <w:bidi w:val="0"/>
        <w:adjustRightInd w:val="0"/>
        <w:snapToGrid w:val="0"/>
        <w:spacing w:before="140" w:line="223" w:lineRule="auto"/>
        <w:ind w:left="0" w:firstLine="0" w:firstLineChars="0"/>
        <w:jc w:val="center"/>
        <w:textAlignment w:val="baseline"/>
        <w:rPr>
          <w:rFonts w:ascii="宋体" w:hAnsi="宋体" w:eastAsia="宋体" w:cs="宋体"/>
          <w:color w:val="auto"/>
          <w:sz w:val="43"/>
          <w:szCs w:val="43"/>
        </w:rPr>
      </w:pPr>
      <w:r>
        <w:rPr>
          <w:rFonts w:ascii="宋体" w:hAnsi="宋体" w:eastAsia="宋体" w:cs="宋体"/>
          <w:color w:val="auto"/>
          <w:spacing w:val="27"/>
          <w:sz w:val="43"/>
          <w:szCs w:val="43"/>
        </w:rPr>
        <w:t>响</w:t>
      </w:r>
      <w:r>
        <w:rPr>
          <w:rFonts w:ascii="宋体" w:hAnsi="宋体" w:eastAsia="宋体" w:cs="宋体"/>
          <w:color w:val="auto"/>
          <w:spacing w:val="-117"/>
          <w:sz w:val="43"/>
          <w:szCs w:val="43"/>
        </w:rPr>
        <w:t xml:space="preserve"> </w:t>
      </w:r>
      <w:r>
        <w:rPr>
          <w:rFonts w:ascii="宋体" w:hAnsi="宋体" w:eastAsia="宋体" w:cs="宋体"/>
          <w:color w:val="auto"/>
          <w:spacing w:val="27"/>
          <w:sz w:val="43"/>
          <w:szCs w:val="43"/>
        </w:rPr>
        <w:t>应</w:t>
      </w:r>
      <w:r>
        <w:rPr>
          <w:rFonts w:ascii="宋体" w:hAnsi="宋体" w:eastAsia="宋体" w:cs="宋体"/>
          <w:color w:val="auto"/>
          <w:spacing w:val="-114"/>
          <w:sz w:val="43"/>
          <w:szCs w:val="43"/>
        </w:rPr>
        <w:t xml:space="preserve"> </w:t>
      </w:r>
      <w:r>
        <w:rPr>
          <w:rFonts w:ascii="宋体" w:hAnsi="宋体" w:eastAsia="宋体" w:cs="宋体"/>
          <w:color w:val="auto"/>
          <w:spacing w:val="27"/>
          <w:sz w:val="43"/>
          <w:szCs w:val="43"/>
        </w:rPr>
        <w:t>文</w:t>
      </w:r>
      <w:r>
        <w:rPr>
          <w:rFonts w:ascii="宋体" w:hAnsi="宋体" w:eastAsia="宋体" w:cs="宋体"/>
          <w:color w:val="auto"/>
          <w:spacing w:val="-119"/>
          <w:sz w:val="43"/>
          <w:szCs w:val="43"/>
        </w:rPr>
        <w:t xml:space="preserve"> </w:t>
      </w:r>
      <w:r>
        <w:rPr>
          <w:rFonts w:ascii="宋体" w:hAnsi="宋体" w:eastAsia="宋体" w:cs="宋体"/>
          <w:color w:val="auto"/>
          <w:spacing w:val="27"/>
          <w:sz w:val="43"/>
          <w:szCs w:val="43"/>
        </w:rPr>
        <w:t>件</w:t>
      </w:r>
    </w:p>
    <w:p w14:paraId="0F341FCE">
      <w:pPr>
        <w:keepNext w:val="0"/>
        <w:keepLines w:val="0"/>
        <w:pageBreakBefore w:val="0"/>
        <w:widowControl/>
        <w:kinsoku/>
        <w:wordWrap/>
        <w:overflowPunct/>
        <w:topLinePunct w:val="0"/>
        <w:autoSpaceDE w:val="0"/>
        <w:autoSpaceDN w:val="0"/>
        <w:bidi w:val="0"/>
        <w:adjustRightInd w:val="0"/>
        <w:snapToGrid w:val="0"/>
        <w:spacing w:before="226" w:line="219" w:lineRule="auto"/>
        <w:ind w:left="0" w:firstLine="0" w:firstLineChars="0"/>
        <w:jc w:val="center"/>
        <w:textAlignment w:val="baseline"/>
        <w:rPr>
          <w:rFonts w:ascii="宋体" w:hAnsi="宋体" w:eastAsia="宋体" w:cs="宋体"/>
          <w:color w:val="auto"/>
          <w:sz w:val="24"/>
          <w:szCs w:val="24"/>
        </w:rPr>
      </w:pPr>
      <w:r>
        <w:rPr>
          <w:rFonts w:ascii="宋体" w:hAnsi="宋体" w:eastAsia="宋体" w:cs="宋体"/>
          <w:color w:val="auto"/>
          <w:spacing w:val="-3"/>
          <w:sz w:val="24"/>
          <w:szCs w:val="24"/>
        </w:rPr>
        <w:t>（正本/副本）</w:t>
      </w:r>
    </w:p>
    <w:p w14:paraId="16BA15C1">
      <w:pPr>
        <w:keepNext w:val="0"/>
        <w:keepLines w:val="0"/>
        <w:pageBreakBefore w:val="0"/>
        <w:widowControl/>
        <w:kinsoku/>
        <w:wordWrap/>
        <w:overflowPunct/>
        <w:topLinePunct w:val="0"/>
        <w:autoSpaceDE w:val="0"/>
        <w:autoSpaceDN w:val="0"/>
        <w:bidi w:val="0"/>
        <w:adjustRightInd w:val="0"/>
        <w:snapToGrid w:val="0"/>
        <w:spacing w:line="266" w:lineRule="auto"/>
        <w:ind w:left="0" w:firstLine="0" w:firstLineChars="0"/>
        <w:jc w:val="center"/>
        <w:textAlignment w:val="baseline"/>
        <w:rPr>
          <w:rFonts w:ascii="Arial"/>
          <w:color w:val="auto"/>
          <w:sz w:val="21"/>
        </w:rPr>
      </w:pPr>
    </w:p>
    <w:p w14:paraId="68E7FD7A">
      <w:pPr>
        <w:keepNext w:val="0"/>
        <w:keepLines w:val="0"/>
        <w:pageBreakBefore w:val="0"/>
        <w:widowControl/>
        <w:kinsoku/>
        <w:wordWrap/>
        <w:overflowPunct/>
        <w:topLinePunct w:val="0"/>
        <w:autoSpaceDE w:val="0"/>
        <w:autoSpaceDN w:val="0"/>
        <w:bidi w:val="0"/>
        <w:adjustRightInd w:val="0"/>
        <w:snapToGrid w:val="0"/>
        <w:spacing w:line="266" w:lineRule="auto"/>
        <w:ind w:left="0" w:firstLine="0" w:firstLineChars="0"/>
        <w:jc w:val="center"/>
        <w:textAlignment w:val="baseline"/>
        <w:rPr>
          <w:rFonts w:ascii="Arial"/>
          <w:color w:val="auto"/>
          <w:sz w:val="21"/>
        </w:rPr>
      </w:pPr>
    </w:p>
    <w:p w14:paraId="4833505D">
      <w:pPr>
        <w:keepNext w:val="0"/>
        <w:keepLines w:val="0"/>
        <w:pageBreakBefore w:val="0"/>
        <w:widowControl/>
        <w:kinsoku/>
        <w:wordWrap/>
        <w:overflowPunct/>
        <w:topLinePunct w:val="0"/>
        <w:autoSpaceDE w:val="0"/>
        <w:autoSpaceDN w:val="0"/>
        <w:bidi w:val="0"/>
        <w:adjustRightInd w:val="0"/>
        <w:snapToGrid w:val="0"/>
        <w:spacing w:line="266" w:lineRule="auto"/>
        <w:ind w:left="0" w:firstLine="0" w:firstLineChars="0"/>
        <w:jc w:val="center"/>
        <w:textAlignment w:val="baseline"/>
        <w:rPr>
          <w:rFonts w:ascii="Arial"/>
          <w:color w:val="auto"/>
          <w:sz w:val="21"/>
        </w:rPr>
      </w:pPr>
    </w:p>
    <w:p w14:paraId="6729D686">
      <w:pPr>
        <w:keepNext w:val="0"/>
        <w:keepLines w:val="0"/>
        <w:pageBreakBefore w:val="0"/>
        <w:widowControl/>
        <w:kinsoku/>
        <w:wordWrap/>
        <w:overflowPunct/>
        <w:topLinePunct w:val="0"/>
        <w:autoSpaceDE w:val="0"/>
        <w:autoSpaceDN w:val="0"/>
        <w:bidi w:val="0"/>
        <w:adjustRightInd w:val="0"/>
        <w:snapToGrid w:val="0"/>
        <w:spacing w:line="266" w:lineRule="auto"/>
        <w:ind w:left="0" w:firstLine="0" w:firstLineChars="0"/>
        <w:jc w:val="center"/>
        <w:textAlignment w:val="baseline"/>
        <w:rPr>
          <w:rFonts w:ascii="Arial"/>
          <w:color w:val="auto"/>
          <w:sz w:val="21"/>
        </w:rPr>
      </w:pPr>
    </w:p>
    <w:p w14:paraId="60353E55">
      <w:pPr>
        <w:keepNext w:val="0"/>
        <w:keepLines w:val="0"/>
        <w:pageBreakBefore w:val="0"/>
        <w:widowControl/>
        <w:kinsoku/>
        <w:wordWrap/>
        <w:overflowPunct/>
        <w:topLinePunct w:val="0"/>
        <w:autoSpaceDE w:val="0"/>
        <w:autoSpaceDN w:val="0"/>
        <w:bidi w:val="0"/>
        <w:adjustRightInd w:val="0"/>
        <w:snapToGrid w:val="0"/>
        <w:spacing w:line="266" w:lineRule="auto"/>
        <w:ind w:left="0" w:firstLine="0" w:firstLineChars="0"/>
        <w:jc w:val="center"/>
        <w:textAlignment w:val="baseline"/>
        <w:rPr>
          <w:rFonts w:ascii="Arial"/>
          <w:color w:val="auto"/>
          <w:sz w:val="21"/>
        </w:rPr>
      </w:pPr>
    </w:p>
    <w:p w14:paraId="71A13C70">
      <w:pPr>
        <w:keepNext w:val="0"/>
        <w:keepLines w:val="0"/>
        <w:pageBreakBefore w:val="0"/>
        <w:widowControl/>
        <w:kinsoku/>
        <w:wordWrap/>
        <w:overflowPunct/>
        <w:topLinePunct w:val="0"/>
        <w:autoSpaceDE w:val="0"/>
        <w:autoSpaceDN w:val="0"/>
        <w:bidi w:val="0"/>
        <w:adjustRightInd w:val="0"/>
        <w:snapToGrid w:val="0"/>
        <w:spacing w:line="266" w:lineRule="auto"/>
        <w:ind w:left="0" w:firstLine="0" w:firstLineChars="0"/>
        <w:jc w:val="center"/>
        <w:textAlignment w:val="baseline"/>
        <w:rPr>
          <w:rFonts w:ascii="Arial"/>
          <w:color w:val="auto"/>
          <w:sz w:val="21"/>
        </w:rPr>
      </w:pPr>
    </w:p>
    <w:p w14:paraId="19EA3BC5">
      <w:pPr>
        <w:keepNext w:val="0"/>
        <w:keepLines w:val="0"/>
        <w:pageBreakBefore w:val="0"/>
        <w:widowControl/>
        <w:kinsoku/>
        <w:wordWrap/>
        <w:overflowPunct/>
        <w:topLinePunct w:val="0"/>
        <w:autoSpaceDE w:val="0"/>
        <w:autoSpaceDN w:val="0"/>
        <w:bidi w:val="0"/>
        <w:adjustRightInd w:val="0"/>
        <w:snapToGrid w:val="0"/>
        <w:spacing w:line="266" w:lineRule="auto"/>
        <w:ind w:left="0" w:firstLine="0" w:firstLineChars="0"/>
        <w:jc w:val="center"/>
        <w:textAlignment w:val="baseline"/>
        <w:rPr>
          <w:rFonts w:ascii="Arial"/>
          <w:color w:val="auto"/>
          <w:sz w:val="21"/>
        </w:rPr>
      </w:pPr>
    </w:p>
    <w:p w14:paraId="704B022B">
      <w:pPr>
        <w:keepNext w:val="0"/>
        <w:keepLines w:val="0"/>
        <w:pageBreakBefore w:val="0"/>
        <w:widowControl/>
        <w:kinsoku/>
        <w:wordWrap/>
        <w:overflowPunct/>
        <w:topLinePunct w:val="0"/>
        <w:autoSpaceDE w:val="0"/>
        <w:autoSpaceDN w:val="0"/>
        <w:bidi w:val="0"/>
        <w:adjustRightInd w:val="0"/>
        <w:snapToGrid w:val="0"/>
        <w:spacing w:line="267" w:lineRule="auto"/>
        <w:ind w:left="0" w:firstLine="0" w:firstLineChars="0"/>
        <w:jc w:val="center"/>
        <w:textAlignment w:val="baseline"/>
        <w:rPr>
          <w:rFonts w:hint="eastAsia" w:ascii="仿宋" w:hAnsi="仿宋" w:eastAsia="仿宋" w:cs="仿宋"/>
          <w:color w:val="auto"/>
          <w:sz w:val="24"/>
          <w:szCs w:val="24"/>
        </w:rPr>
      </w:pPr>
    </w:p>
    <w:p w14:paraId="0490D9D0">
      <w:pPr>
        <w:keepNext w:val="0"/>
        <w:keepLines w:val="0"/>
        <w:pageBreakBefore w:val="0"/>
        <w:widowControl/>
        <w:kinsoku/>
        <w:wordWrap/>
        <w:overflowPunct/>
        <w:topLinePunct w:val="0"/>
        <w:autoSpaceDE w:val="0"/>
        <w:autoSpaceDN w:val="0"/>
        <w:bidi w:val="0"/>
        <w:adjustRightInd w:val="0"/>
        <w:snapToGrid w:val="0"/>
        <w:spacing w:before="79" w:line="360" w:lineRule="auto"/>
        <w:ind w:left="0" w:leftChars="0" w:firstLine="1677" w:firstLineChars="717"/>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项目名称：</w:t>
      </w:r>
      <w:r>
        <w:rPr>
          <w:rFonts w:hint="eastAsia" w:ascii="仿宋" w:hAnsi="仿宋" w:eastAsia="仿宋" w:cs="仿宋"/>
          <w:color w:val="auto"/>
          <w:spacing w:val="27"/>
          <w:sz w:val="24"/>
          <w:szCs w:val="24"/>
        </w:rPr>
        <w:t xml:space="preserve">  </w:t>
      </w:r>
      <w:r>
        <w:rPr>
          <w:rFonts w:hint="eastAsia" w:ascii="仿宋" w:hAnsi="仿宋" w:eastAsia="仿宋" w:cs="仿宋"/>
          <w:color w:val="auto"/>
          <w:sz w:val="24"/>
          <w:szCs w:val="24"/>
          <w:u w:val="single" w:color="auto"/>
        </w:rPr>
        <w:t xml:space="preserve">                                                    </w:t>
      </w:r>
    </w:p>
    <w:p w14:paraId="6C26CCFD">
      <w:pPr>
        <w:keepNext w:val="0"/>
        <w:keepLines w:val="0"/>
        <w:pageBreakBefore w:val="0"/>
        <w:widowControl/>
        <w:kinsoku/>
        <w:wordWrap/>
        <w:overflowPunct/>
        <w:topLinePunct w:val="0"/>
        <w:autoSpaceDE w:val="0"/>
        <w:autoSpaceDN w:val="0"/>
        <w:bidi w:val="0"/>
        <w:adjustRightInd w:val="0"/>
        <w:snapToGrid w:val="0"/>
        <w:spacing w:before="92" w:line="360" w:lineRule="auto"/>
        <w:ind w:left="0" w:leftChars="0" w:firstLine="1692" w:firstLineChars="717"/>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采购方式：</w:t>
      </w:r>
      <w:r>
        <w:rPr>
          <w:rFonts w:hint="eastAsia" w:ascii="仿宋" w:hAnsi="仿宋" w:eastAsia="仿宋" w:cs="仿宋"/>
          <w:color w:val="auto"/>
          <w:spacing w:val="27"/>
          <w:sz w:val="24"/>
          <w:szCs w:val="24"/>
        </w:rPr>
        <w:t xml:space="preserve">  </w:t>
      </w:r>
      <w:r>
        <w:rPr>
          <w:rFonts w:hint="eastAsia" w:ascii="仿宋" w:hAnsi="仿宋" w:eastAsia="仿宋" w:cs="仿宋"/>
          <w:color w:val="auto"/>
          <w:sz w:val="24"/>
          <w:szCs w:val="24"/>
          <w:u w:val="single" w:color="auto"/>
        </w:rPr>
        <w:t xml:space="preserve">                                                    </w:t>
      </w:r>
    </w:p>
    <w:p w14:paraId="3E561769">
      <w:pPr>
        <w:keepNext w:val="0"/>
        <w:keepLines w:val="0"/>
        <w:pageBreakBefore w:val="0"/>
        <w:widowControl/>
        <w:kinsoku/>
        <w:wordWrap/>
        <w:overflowPunct/>
        <w:topLinePunct w:val="0"/>
        <w:autoSpaceDE w:val="0"/>
        <w:autoSpaceDN w:val="0"/>
        <w:bidi w:val="0"/>
        <w:adjustRightInd w:val="0"/>
        <w:snapToGrid w:val="0"/>
        <w:spacing w:before="91" w:line="360" w:lineRule="auto"/>
        <w:ind w:left="0" w:leftChars="0" w:firstLine="1677" w:firstLineChars="717"/>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w:t>
      </w:r>
      <w:r>
        <w:rPr>
          <w:rFonts w:hint="eastAsia" w:ascii="仿宋" w:hAnsi="仿宋" w:eastAsia="仿宋" w:cs="仿宋"/>
          <w:color w:val="auto"/>
          <w:spacing w:val="13"/>
          <w:sz w:val="24"/>
          <w:szCs w:val="24"/>
        </w:rPr>
        <w:t xml:space="preserve">    </w:t>
      </w:r>
      <w:r>
        <w:rPr>
          <w:rFonts w:hint="eastAsia" w:ascii="仿宋" w:hAnsi="仿宋" w:eastAsia="仿宋" w:cs="仿宋"/>
          <w:color w:val="auto"/>
          <w:sz w:val="24"/>
          <w:szCs w:val="24"/>
          <w:u w:val="single" w:color="auto"/>
        </w:rPr>
        <w:t xml:space="preserve">                                                    </w:t>
      </w:r>
    </w:p>
    <w:p w14:paraId="7A1782A8">
      <w:pPr>
        <w:keepNext w:val="0"/>
        <w:keepLines w:val="0"/>
        <w:pageBreakBefore w:val="0"/>
        <w:widowControl/>
        <w:kinsoku/>
        <w:wordWrap/>
        <w:overflowPunct/>
        <w:topLinePunct w:val="0"/>
        <w:autoSpaceDE w:val="0"/>
        <w:autoSpaceDN w:val="0"/>
        <w:bidi w:val="0"/>
        <w:adjustRightInd w:val="0"/>
        <w:snapToGrid w:val="0"/>
        <w:spacing w:before="92" w:line="360" w:lineRule="auto"/>
        <w:ind w:left="0" w:leftChars="0" w:firstLine="1677" w:firstLineChars="717"/>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详细地址：</w:t>
      </w:r>
      <w:r>
        <w:rPr>
          <w:rFonts w:hint="eastAsia" w:ascii="仿宋" w:hAnsi="仿宋" w:eastAsia="仿宋" w:cs="仿宋"/>
          <w:color w:val="auto"/>
          <w:spacing w:val="27"/>
          <w:sz w:val="24"/>
          <w:szCs w:val="24"/>
        </w:rPr>
        <w:t xml:space="preserve">  </w:t>
      </w:r>
      <w:r>
        <w:rPr>
          <w:rFonts w:hint="eastAsia" w:ascii="仿宋" w:hAnsi="仿宋" w:eastAsia="仿宋" w:cs="仿宋"/>
          <w:color w:val="auto"/>
          <w:sz w:val="24"/>
          <w:szCs w:val="24"/>
          <w:u w:val="single" w:color="auto"/>
        </w:rPr>
        <w:t xml:space="preserve">                                                    </w:t>
      </w:r>
    </w:p>
    <w:p w14:paraId="72547E29">
      <w:pPr>
        <w:keepNext w:val="0"/>
        <w:keepLines w:val="0"/>
        <w:pageBreakBefore w:val="0"/>
        <w:widowControl/>
        <w:kinsoku/>
        <w:wordWrap/>
        <w:overflowPunct/>
        <w:topLinePunct w:val="0"/>
        <w:autoSpaceDE w:val="0"/>
        <w:autoSpaceDN w:val="0"/>
        <w:bidi w:val="0"/>
        <w:adjustRightInd w:val="0"/>
        <w:snapToGrid w:val="0"/>
        <w:spacing w:before="93" w:line="360" w:lineRule="auto"/>
        <w:ind w:left="0" w:leftChars="0" w:firstLine="1620" w:firstLineChars="717"/>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7"/>
          <w:sz w:val="24"/>
          <w:szCs w:val="24"/>
        </w:rPr>
        <w:t>联系人：</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7"/>
          <w:sz w:val="24"/>
          <w:szCs w:val="24"/>
        </w:rPr>
        <w:t>电话：</w:t>
      </w:r>
      <w:r>
        <w:rPr>
          <w:rFonts w:hint="eastAsia" w:ascii="仿宋" w:hAnsi="仿宋" w:eastAsia="仿宋" w:cs="仿宋"/>
          <w:color w:val="auto"/>
          <w:spacing w:val="13"/>
          <w:sz w:val="24"/>
          <w:szCs w:val="24"/>
        </w:rPr>
        <w:t xml:space="preserve">    </w:t>
      </w:r>
      <w:r>
        <w:rPr>
          <w:rFonts w:hint="eastAsia" w:ascii="仿宋" w:hAnsi="仿宋" w:eastAsia="仿宋" w:cs="仿宋"/>
          <w:color w:val="auto"/>
          <w:sz w:val="24"/>
          <w:szCs w:val="24"/>
          <w:u w:val="single" w:color="auto"/>
        </w:rPr>
        <w:t xml:space="preserve">                      </w:t>
      </w:r>
    </w:p>
    <w:p w14:paraId="64CAE8C4">
      <w:pPr>
        <w:keepNext w:val="0"/>
        <w:keepLines w:val="0"/>
        <w:pageBreakBefore w:val="0"/>
        <w:widowControl/>
        <w:kinsoku/>
        <w:wordWrap/>
        <w:overflowPunct/>
        <w:topLinePunct w:val="0"/>
        <w:autoSpaceDE w:val="0"/>
        <w:autoSpaceDN w:val="0"/>
        <w:bidi w:val="0"/>
        <w:adjustRightInd w:val="0"/>
        <w:snapToGrid w:val="0"/>
        <w:spacing w:before="92" w:line="360" w:lineRule="auto"/>
        <w:ind w:left="0" w:leftChars="0" w:firstLine="1634" w:firstLineChars="717"/>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6"/>
          <w:sz w:val="24"/>
          <w:szCs w:val="24"/>
        </w:rPr>
        <w:t>年</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6"/>
          <w:sz w:val="24"/>
          <w:szCs w:val="24"/>
        </w:rPr>
        <w:t>月</w:t>
      </w:r>
    </w:p>
    <w:p w14:paraId="4D38A365">
      <w:pPr>
        <w:spacing w:line="219" w:lineRule="auto"/>
        <w:rPr>
          <w:rFonts w:hint="eastAsia" w:ascii="仿宋" w:hAnsi="仿宋" w:eastAsia="仿宋" w:cs="仿宋"/>
          <w:color w:val="auto"/>
          <w:sz w:val="24"/>
          <w:szCs w:val="24"/>
        </w:rPr>
      </w:pPr>
    </w:p>
    <w:p w14:paraId="751ABF67">
      <w:pPr>
        <w:pStyle w:val="2"/>
        <w:rPr>
          <w:rFonts w:hint="eastAsia"/>
        </w:rPr>
        <w:sectPr>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123972C1">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b/>
          <w:bCs/>
          <w:sz w:val="36"/>
          <w:szCs w:val="36"/>
        </w:rPr>
      </w:pPr>
      <w:r>
        <w:rPr>
          <w:rFonts w:hint="eastAsia"/>
          <w:b/>
          <w:bCs/>
          <w:sz w:val="36"/>
          <w:szCs w:val="36"/>
        </w:rPr>
        <w:t>目</w:t>
      </w:r>
      <w:r>
        <w:rPr>
          <w:rFonts w:hint="eastAsia"/>
          <w:b/>
          <w:bCs/>
          <w:sz w:val="36"/>
          <w:szCs w:val="36"/>
          <w:lang w:val="en-US" w:eastAsia="zh-CN"/>
        </w:rPr>
        <w:t xml:space="preserve">  </w:t>
      </w:r>
      <w:r>
        <w:rPr>
          <w:rFonts w:hint="eastAsia"/>
          <w:b/>
          <w:bCs/>
          <w:sz w:val="36"/>
          <w:szCs w:val="36"/>
        </w:rPr>
        <w:t>录</w:t>
      </w:r>
    </w:p>
    <w:p w14:paraId="0D234187">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第一报价文件</w:t>
      </w:r>
    </w:p>
    <w:p w14:paraId="0D25F3AF">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（一）报价函</w:t>
      </w:r>
    </w:p>
    <w:p w14:paraId="0F535DC7">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（二）报价明细表（如有）</w:t>
      </w:r>
    </w:p>
    <w:p w14:paraId="724DB24D">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第二资格性文件</w:t>
      </w:r>
    </w:p>
    <w:p w14:paraId="7D8055D9">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（一）投标供应商授权委托书</w:t>
      </w:r>
    </w:p>
    <w:p w14:paraId="029FDAFF">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（二）一般资格</w:t>
      </w:r>
    </w:p>
    <w:p w14:paraId="0A98586D">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1.具有独立承担民事责任的能力</w:t>
      </w:r>
    </w:p>
    <w:p w14:paraId="0DBBC4FA">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lang w:val="en-US" w:eastAsia="zh-CN"/>
        </w:rPr>
        <w:t>4</w:t>
      </w:r>
      <w:r>
        <w:rPr>
          <w:rFonts w:hint="eastAsia"/>
        </w:rPr>
        <w:t>.提供具备履行合同所必需的设备和专业技术能力的书面承诺</w:t>
      </w:r>
    </w:p>
    <w:p w14:paraId="6B60A9B2">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3.1专业技术能力体现</w:t>
      </w:r>
    </w:p>
    <w:p w14:paraId="2B3E0E93">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3.2履约经验体现</w:t>
      </w:r>
    </w:p>
    <w:p w14:paraId="4D71B181">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lang w:val="en-US" w:eastAsia="zh-CN"/>
        </w:rPr>
        <w:t>3</w:t>
      </w:r>
      <w:r>
        <w:rPr>
          <w:rFonts w:hint="eastAsia"/>
        </w:rPr>
        <w:t>.其他法规规定的需要提供的资料</w:t>
      </w:r>
    </w:p>
    <w:p w14:paraId="607F819F">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（三）专业资格材料</w:t>
      </w:r>
    </w:p>
    <w:p w14:paraId="427E1799">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第三响应性文件</w:t>
      </w:r>
    </w:p>
    <w:p w14:paraId="51428138">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（一）竞争性磋商采购文件实质性要求响应</w:t>
      </w:r>
    </w:p>
    <w:p w14:paraId="4D0229C0">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采购投标供应商实质性响应符合审查表</w:t>
      </w:r>
    </w:p>
    <w:p w14:paraId="26483AC9">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（二）响应文件技术、商务响应内容信息</w:t>
      </w:r>
    </w:p>
    <w:p w14:paraId="6EAE72B8">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（三）与采购项目相匹配的证书</w:t>
      </w:r>
    </w:p>
    <w:p w14:paraId="403947DF">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（四）业绩情况</w:t>
      </w:r>
    </w:p>
    <w:p w14:paraId="3F6088C8">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（五）声明及承诺</w:t>
      </w:r>
    </w:p>
    <w:p w14:paraId="2D477A96">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default"/>
          <w:lang w:val="en-US" w:eastAsia="zh-CN"/>
        </w:rPr>
      </w:pPr>
      <w:r>
        <w:rPr>
          <w:rFonts w:hint="eastAsia"/>
        </w:rPr>
        <w:t>1.参加本次采购活动前3年内在经营活动中没有重大违法记录的书面声明及承诺（格式文件</w:t>
      </w:r>
      <w:r>
        <w:rPr>
          <w:rFonts w:hint="eastAsia"/>
          <w:lang w:val="en-US" w:eastAsia="zh-CN"/>
        </w:rPr>
        <w:t>详见响应文件范本）</w:t>
      </w:r>
    </w:p>
    <w:p w14:paraId="3B315FFA">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2.供应商遵守采购法规的声明</w:t>
      </w:r>
    </w:p>
    <w:p w14:paraId="1D98860E">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（六）技术文件</w:t>
      </w:r>
    </w:p>
    <w:p w14:paraId="41B3BABF">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第四其他</w:t>
      </w:r>
    </w:p>
    <w:p w14:paraId="40197898">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1.投标供应商认为与采购项目相关的其他佐证文件、声明及承诺（格式自拟，复印件（或扫描件）须加盖供应商公章）：非国家行政机关出具的证明文件，由磋商小组评审其有效性。</w:t>
      </w:r>
    </w:p>
    <w:p w14:paraId="0B6C812E">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rPr>
      </w:pPr>
      <w:r>
        <w:rPr>
          <w:rFonts w:hint="eastAsia"/>
        </w:rPr>
        <w:t>特别说明：因采购项目的灵活多样性，佐证文件的类型和范围可以是国家机关单位的有效报告、证书及生产厂家的声明或者是供应商的声明承诺和说明，根据项目属性及招标要求由磋商小组判定佐证文件的有效性</w:t>
      </w:r>
    </w:p>
    <w:p w14:paraId="22E01D2C">
      <w:pPr>
        <w:bidi w:val="0"/>
        <w:rPr>
          <w:rFonts w:hint="eastAsia"/>
        </w:rPr>
      </w:pPr>
    </w:p>
    <w:p w14:paraId="045E3BE4">
      <w:pPr>
        <w:bidi w:val="0"/>
        <w:rPr>
          <w:rFonts w:hint="eastAsia"/>
        </w:rPr>
        <w:sectPr>
          <w:headerReference r:id="rId17" w:type="default"/>
          <w:footerReference r:id="rId18"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38EA614D">
      <w:pPr>
        <w:pStyle w:val="6"/>
        <w:bidi w:val="0"/>
        <w:jc w:val="center"/>
        <w:rPr>
          <w:rFonts w:hint="eastAsia"/>
        </w:rPr>
      </w:pPr>
      <w:r>
        <w:rPr>
          <w:rFonts w:hint="eastAsia"/>
        </w:rPr>
        <w:t>第一报价文件</w:t>
      </w:r>
    </w:p>
    <w:p w14:paraId="7ED825F2">
      <w:pPr>
        <w:bidi w:val="0"/>
        <w:rPr>
          <w:rFonts w:hint="eastAsia"/>
        </w:rPr>
      </w:pPr>
      <w:r>
        <w:rPr>
          <w:rFonts w:hint="eastAsia"/>
        </w:rPr>
        <w:t>（一）报价函</w:t>
      </w:r>
    </w:p>
    <w:p w14:paraId="5E7BFFB7">
      <w:pPr>
        <w:bidi w:val="0"/>
        <w:rPr>
          <w:rFonts w:hint="eastAsia"/>
        </w:rPr>
      </w:pPr>
      <w:r>
        <w:rPr>
          <w:rFonts w:hint="eastAsia"/>
        </w:rPr>
        <w:t>一、投标报价</w:t>
      </w:r>
    </w:p>
    <w:p w14:paraId="40FFBDD1">
      <w:pPr>
        <w:bidi w:val="0"/>
        <w:rPr>
          <w:rFonts w:hint="eastAsia"/>
          <w:u w:val="single"/>
          <w:lang w:val="en-US" w:eastAsia="zh-CN"/>
        </w:rPr>
      </w:pPr>
      <w:r>
        <w:rPr>
          <w:rFonts w:hint="eastAsia"/>
        </w:rPr>
        <w:t>1.我公司就</w:t>
      </w:r>
      <w:r>
        <w:rPr>
          <w:rFonts w:hint="eastAsia"/>
          <w:u w:val="single"/>
        </w:rPr>
        <w:t xml:space="preserve">   （项目名称）</w:t>
      </w:r>
      <w:r>
        <w:rPr>
          <w:rFonts w:hint="eastAsia"/>
        </w:rPr>
        <w:t>投标报价为</w:t>
      </w:r>
      <w:r>
        <w:rPr>
          <w:rFonts w:hint="eastAsia"/>
          <w:u w:val="single"/>
        </w:rPr>
        <w:t>（大写）：人民币，小写：¥</w:t>
      </w:r>
      <w:r>
        <w:rPr>
          <w:rFonts w:hint="eastAsia"/>
          <w:u w:val="single"/>
          <w:lang w:val="en-US" w:eastAsia="zh-CN"/>
        </w:rPr>
        <w:t xml:space="preserve">      </w:t>
      </w:r>
    </w:p>
    <w:p w14:paraId="57AE6940">
      <w:pPr>
        <w:bidi w:val="0"/>
        <w:rPr>
          <w:rFonts w:hint="eastAsia"/>
        </w:rPr>
      </w:pPr>
      <w:r>
        <w:rPr>
          <w:rFonts w:hint="eastAsia"/>
        </w:rPr>
        <w:t>本投标报价为包含本次咨询服务工作涉及的一切费用。本报价在投标有效期内固定不变，并在合同有效期内不受利率波动的影响。</w:t>
      </w:r>
    </w:p>
    <w:p w14:paraId="2A098ADD">
      <w:pPr>
        <w:bidi w:val="0"/>
        <w:rPr>
          <w:rFonts w:hint="eastAsia"/>
          <w:u w:val="single"/>
        </w:rPr>
      </w:pPr>
      <w:r>
        <w:rPr>
          <w:rFonts w:hint="eastAsia"/>
        </w:rPr>
        <w:t>2.服务范围：</w:t>
      </w:r>
      <w:r>
        <w:rPr>
          <w:rFonts w:hint="eastAsia"/>
          <w:u w:val="single"/>
        </w:rPr>
        <w:t xml:space="preserve">           </w:t>
      </w:r>
      <w:r>
        <w:rPr>
          <w:rFonts w:hint="eastAsia"/>
          <w:u w:val="single"/>
          <w:lang w:val="en-US" w:eastAsia="zh-CN"/>
        </w:rPr>
        <w:t xml:space="preserve">                              </w:t>
      </w:r>
      <w:r>
        <w:rPr>
          <w:rFonts w:hint="eastAsia"/>
          <w:u w:val="single"/>
        </w:rPr>
        <w:t xml:space="preserve">        。</w:t>
      </w:r>
    </w:p>
    <w:p w14:paraId="7E7854F5">
      <w:pPr>
        <w:bidi w:val="0"/>
        <w:rPr>
          <w:rFonts w:hint="eastAsia"/>
          <w:u w:val="single"/>
        </w:rPr>
      </w:pPr>
      <w:r>
        <w:rPr>
          <w:rFonts w:hint="eastAsia"/>
        </w:rPr>
        <w:t>3.服务期及服务地点：</w:t>
      </w:r>
      <w:r>
        <w:rPr>
          <w:rFonts w:hint="eastAsia"/>
          <w:u w:val="single"/>
        </w:rPr>
        <w:t xml:space="preserve">     </w:t>
      </w:r>
      <w:r>
        <w:rPr>
          <w:rFonts w:hint="eastAsia"/>
          <w:u w:val="single"/>
          <w:lang w:val="en-US" w:eastAsia="zh-CN"/>
        </w:rPr>
        <w:t xml:space="preserve">                      </w:t>
      </w:r>
      <w:r>
        <w:rPr>
          <w:rFonts w:hint="eastAsia"/>
          <w:u w:val="single"/>
        </w:rPr>
        <w:t xml:space="preserve">      。</w:t>
      </w:r>
    </w:p>
    <w:p w14:paraId="6EEA8D93">
      <w:pPr>
        <w:bidi w:val="0"/>
        <w:rPr>
          <w:rFonts w:hint="eastAsia"/>
          <w:u w:val="single"/>
        </w:rPr>
      </w:pPr>
      <w:r>
        <w:rPr>
          <w:rFonts w:hint="eastAsia"/>
        </w:rPr>
        <w:t>4.验收标准、规范：</w:t>
      </w:r>
      <w:r>
        <w:rPr>
          <w:rFonts w:hint="eastAsia"/>
          <w:u w:val="single"/>
        </w:rPr>
        <w:t xml:space="preserve">     </w:t>
      </w:r>
      <w:r>
        <w:rPr>
          <w:rFonts w:hint="eastAsia"/>
          <w:u w:val="single"/>
          <w:lang w:val="en-US" w:eastAsia="zh-CN"/>
        </w:rPr>
        <w:t xml:space="preserve">                        </w:t>
      </w:r>
      <w:r>
        <w:rPr>
          <w:rFonts w:hint="eastAsia"/>
          <w:u w:val="single"/>
        </w:rPr>
        <w:t xml:space="preserve">        。</w:t>
      </w:r>
    </w:p>
    <w:p w14:paraId="0D9C16C4">
      <w:pPr>
        <w:bidi w:val="0"/>
        <w:rPr>
          <w:rFonts w:hint="eastAsia"/>
          <w:u w:val="single"/>
        </w:rPr>
      </w:pPr>
      <w:r>
        <w:rPr>
          <w:rFonts w:hint="eastAsia"/>
        </w:rPr>
        <w:t>5.付款方式：</w:t>
      </w:r>
      <w:r>
        <w:rPr>
          <w:rFonts w:hint="eastAsia"/>
          <w:u w:val="single"/>
        </w:rPr>
        <w:t xml:space="preserve">          </w:t>
      </w:r>
      <w:r>
        <w:rPr>
          <w:rFonts w:hint="eastAsia"/>
          <w:u w:val="single"/>
          <w:lang w:val="en-US" w:eastAsia="zh-CN"/>
        </w:rPr>
        <w:t xml:space="preserve">                              </w:t>
      </w:r>
      <w:r>
        <w:rPr>
          <w:rFonts w:hint="eastAsia"/>
          <w:u w:val="single"/>
        </w:rPr>
        <w:t xml:space="preserve">         。</w:t>
      </w:r>
    </w:p>
    <w:p w14:paraId="3C71C62E">
      <w:pPr>
        <w:bidi w:val="0"/>
        <w:rPr>
          <w:rFonts w:hint="eastAsia"/>
          <w:u w:val="single"/>
        </w:rPr>
      </w:pPr>
      <w:r>
        <w:rPr>
          <w:rFonts w:hint="eastAsia"/>
        </w:rPr>
        <w:t>6.投标有效期：</w:t>
      </w:r>
      <w:r>
        <w:rPr>
          <w:rFonts w:hint="eastAsia"/>
          <w:u w:val="single"/>
        </w:rPr>
        <w:t xml:space="preserve">        </w:t>
      </w:r>
      <w:r>
        <w:rPr>
          <w:rFonts w:hint="eastAsia"/>
          <w:u w:val="single"/>
          <w:lang w:val="en-US" w:eastAsia="zh-CN"/>
        </w:rPr>
        <w:t xml:space="preserve">                            </w:t>
      </w:r>
      <w:r>
        <w:rPr>
          <w:rFonts w:hint="eastAsia"/>
          <w:u w:val="single"/>
        </w:rPr>
        <w:t xml:space="preserve">         。</w:t>
      </w:r>
    </w:p>
    <w:p w14:paraId="212B4E6B">
      <w:pPr>
        <w:bidi w:val="0"/>
        <w:rPr>
          <w:rFonts w:hint="eastAsia"/>
          <w:u w:val="single"/>
        </w:rPr>
      </w:pPr>
      <w:r>
        <w:rPr>
          <w:rFonts w:hint="eastAsia"/>
        </w:rPr>
        <w:t>7.其他要求：</w:t>
      </w:r>
      <w:r>
        <w:rPr>
          <w:rFonts w:hint="eastAsia"/>
          <w:u w:val="single"/>
        </w:rPr>
        <w:t xml:space="preserve">           </w:t>
      </w:r>
      <w:r>
        <w:rPr>
          <w:rFonts w:hint="eastAsia"/>
          <w:u w:val="single"/>
          <w:lang w:val="en-US" w:eastAsia="zh-CN"/>
        </w:rPr>
        <w:t xml:space="preserve">                              </w:t>
      </w:r>
      <w:r>
        <w:rPr>
          <w:rFonts w:hint="eastAsia"/>
          <w:u w:val="single"/>
        </w:rPr>
        <w:t xml:space="preserve">        。</w:t>
      </w:r>
    </w:p>
    <w:p w14:paraId="090D4AE9">
      <w:pPr>
        <w:bidi w:val="0"/>
        <w:rPr>
          <w:rFonts w:hint="eastAsia"/>
        </w:rPr>
      </w:pPr>
      <w:r>
        <w:rPr>
          <w:rFonts w:hint="eastAsia"/>
        </w:rPr>
        <w:t>二、技术要求响应</w:t>
      </w:r>
    </w:p>
    <w:p w14:paraId="26CCC84A">
      <w:pPr>
        <w:bidi w:val="0"/>
        <w:rPr>
          <w:rFonts w:hint="eastAsia"/>
        </w:rPr>
      </w:pPr>
      <w:r>
        <w:rPr>
          <w:rFonts w:hint="eastAsia"/>
        </w:rPr>
        <w:t>我公司承诺完成“第二章 采购清单及商务要求”中第一节技术参数的工作内容。</w:t>
      </w:r>
    </w:p>
    <w:p w14:paraId="41F047F8">
      <w:pPr>
        <w:bidi w:val="0"/>
        <w:rPr>
          <w:rFonts w:hint="eastAsia"/>
        </w:rPr>
      </w:pPr>
      <w:r>
        <w:rPr>
          <w:rFonts w:hint="eastAsia"/>
        </w:rPr>
        <w:t>三、递交资料</w:t>
      </w:r>
    </w:p>
    <w:p w14:paraId="6041F29B">
      <w:pPr>
        <w:bidi w:val="0"/>
        <w:rPr>
          <w:rFonts w:hint="eastAsia"/>
        </w:rPr>
      </w:pPr>
      <w:r>
        <w:rPr>
          <w:rFonts w:hint="eastAsia"/>
        </w:rPr>
        <w:t>响应文件</w:t>
      </w:r>
      <w:r>
        <w:rPr>
          <w:rFonts w:hint="eastAsia"/>
          <w:u w:val="single"/>
        </w:rPr>
        <w:t>正本   份，副本   份，电子文档   份。</w:t>
      </w:r>
    </w:p>
    <w:p w14:paraId="6C306BF3">
      <w:pPr>
        <w:bidi w:val="0"/>
        <w:rPr>
          <w:rFonts w:hint="eastAsia"/>
        </w:rPr>
      </w:pPr>
      <w:r>
        <w:rPr>
          <w:rFonts w:hint="eastAsia"/>
        </w:rPr>
        <w:t>四、相关承诺</w:t>
      </w:r>
    </w:p>
    <w:p w14:paraId="34800DDD">
      <w:pPr>
        <w:bidi w:val="0"/>
        <w:rPr>
          <w:rFonts w:hint="eastAsia"/>
        </w:rPr>
      </w:pPr>
      <w:r>
        <w:rPr>
          <w:rFonts w:hint="eastAsia"/>
        </w:rPr>
        <w:t>1.最终报价在法律法规及竞争性磋商采购文件规定的投标有效期内有效。</w:t>
      </w:r>
    </w:p>
    <w:p w14:paraId="7040D121">
      <w:pPr>
        <w:bidi w:val="0"/>
        <w:rPr>
          <w:rFonts w:hint="eastAsia"/>
        </w:rPr>
      </w:pPr>
      <w:r>
        <w:rPr>
          <w:rFonts w:hint="eastAsia"/>
        </w:rPr>
        <w:t>2.我方不是采购人的附属机构；在获知本项目采购信息后，与采购人聘请的 为此项目提供咨询服务的公司及其附属机构没有任何联系。</w:t>
      </w:r>
    </w:p>
    <w:p w14:paraId="60D725CE">
      <w:pPr>
        <w:bidi w:val="0"/>
        <w:rPr>
          <w:rFonts w:hint="eastAsia"/>
        </w:rPr>
      </w:pPr>
      <w:r>
        <w:rPr>
          <w:rFonts w:hint="eastAsia"/>
        </w:rPr>
        <w:t>3.我方已详细审查全部竞争性磋商采购文件及有关的澄清/修改文件，完全 理解和同意，并保证遵守竞争性磋商采购文件有关条款规定。</w:t>
      </w:r>
    </w:p>
    <w:p w14:paraId="6109A408">
      <w:pPr>
        <w:bidi w:val="0"/>
        <w:rPr>
          <w:rFonts w:hint="eastAsia"/>
        </w:rPr>
      </w:pPr>
      <w:r>
        <w:rPr>
          <w:rFonts w:hint="eastAsia"/>
        </w:rPr>
        <w:t>4.我方保证在中标后忠实地执行与采购人所签署的合同，并承担合同规定的 责任义务。保证在中标后按照竞争性磋商采购文件的规定支付中标服务费。</w:t>
      </w:r>
    </w:p>
    <w:p w14:paraId="641DCAA9">
      <w:pPr>
        <w:bidi w:val="0"/>
        <w:rPr>
          <w:rFonts w:hint="eastAsia"/>
        </w:rPr>
      </w:pPr>
      <w:r>
        <w:rPr>
          <w:rFonts w:hint="eastAsia"/>
        </w:rPr>
        <w:t>5.我方承诺应贵方要求提供任何与该项目投标有关的数据、情况和技术资料。</w:t>
      </w:r>
    </w:p>
    <w:p w14:paraId="65DA1CFA">
      <w:pPr>
        <w:bidi w:val="0"/>
        <w:rPr>
          <w:rFonts w:hint="eastAsia" w:ascii="仿宋" w:hAnsi="仿宋" w:eastAsia="仿宋" w:cs="仿宋"/>
          <w:color w:val="auto"/>
          <w:sz w:val="24"/>
          <w:szCs w:val="24"/>
        </w:rPr>
      </w:pPr>
      <w:r>
        <w:rPr>
          <w:rFonts w:hint="eastAsia"/>
        </w:rPr>
        <w:t>6.我方承诺本响应文件提供的报价、资格、技术、商务等文件均真实、有效、 准确。若有违背，我方愿意承担由此而产生的一切后果。</w:t>
      </w:r>
    </w:p>
    <w:p w14:paraId="171F404D">
      <w:pPr>
        <w:bidi w:val="0"/>
        <w:ind w:left="0" w:leftChars="0" w:firstLine="3840" w:firstLineChars="1600"/>
        <w:rPr>
          <w:rFonts w:hint="eastAsia"/>
        </w:rPr>
      </w:pPr>
      <w:r>
        <w:rPr>
          <w:rFonts w:hint="eastAsia"/>
        </w:rPr>
        <w:t>供应商名称（单位盖章）：XXXXXXX 有限公司</w:t>
      </w:r>
    </w:p>
    <w:p w14:paraId="1520B085">
      <w:pPr>
        <w:bidi w:val="0"/>
        <w:ind w:firstLine="3840" w:firstLineChars="1600"/>
        <w:rPr>
          <w:rFonts w:hint="eastAsia"/>
        </w:rPr>
      </w:pPr>
      <w:r>
        <w:rPr>
          <w:rFonts w:hint="eastAsia"/>
        </w:rPr>
        <w:t>法定代表人或授权代表（签字或盖章）：</w:t>
      </w:r>
    </w:p>
    <w:p w14:paraId="60E0D27E">
      <w:pPr>
        <w:bidi w:val="0"/>
        <w:ind w:left="0" w:leftChars="0" w:firstLine="3840" w:firstLineChars="1600"/>
        <w:rPr>
          <w:rFonts w:hint="eastAsia"/>
        </w:rPr>
      </w:pPr>
      <w:r>
        <w:rPr>
          <w:rFonts w:hint="eastAsia"/>
        </w:rPr>
        <w:t>投标日期：</w:t>
      </w:r>
    </w:p>
    <w:p w14:paraId="2B1EBBAA">
      <w:pPr>
        <w:pStyle w:val="6"/>
        <w:bidi w:val="0"/>
        <w:rPr>
          <w:rFonts w:hint="eastAsia"/>
        </w:rPr>
      </w:pPr>
      <w:r>
        <w:rPr>
          <w:rFonts w:hint="eastAsia"/>
        </w:rPr>
        <w:t>第二资格性文件</w:t>
      </w:r>
    </w:p>
    <w:p w14:paraId="40C0D8B8">
      <w:pPr>
        <w:bidi w:val="0"/>
        <w:rPr>
          <w:rFonts w:hint="eastAsia"/>
        </w:rPr>
      </w:pPr>
      <w:r>
        <w:rPr>
          <w:rFonts w:hint="eastAsia"/>
        </w:rPr>
        <w:t>（一）投标供应商授权委托书：</w:t>
      </w:r>
    </w:p>
    <w:p w14:paraId="43BC9922">
      <w:pPr>
        <w:bidi w:val="0"/>
        <w:rPr>
          <w:rFonts w:hint="eastAsia"/>
        </w:rPr>
      </w:pPr>
      <w:r>
        <w:rPr>
          <w:rFonts w:hint="eastAsia"/>
        </w:rPr>
        <w:t>1.1 法定代表人身份证明</w:t>
      </w:r>
    </w:p>
    <w:p w14:paraId="4D33BB6A">
      <w:pPr>
        <w:bidi w:val="0"/>
        <w:rPr>
          <w:rFonts w:hint="eastAsia"/>
          <w:u w:val="single"/>
        </w:rPr>
      </w:pPr>
      <w:r>
        <w:rPr>
          <w:rFonts w:hint="eastAsia"/>
          <w:u w:val="none"/>
        </w:rPr>
        <w:t>致</w:t>
      </w:r>
      <w:r>
        <w:rPr>
          <w:rFonts w:hint="eastAsia"/>
          <w:u w:val="single"/>
          <w:lang w:val="en-US" w:eastAsia="en-US"/>
        </w:rPr>
        <w:t>贵阳市矿产能源投资集团有限公司</w:t>
      </w:r>
      <w:r>
        <w:rPr>
          <w:rFonts w:hint="eastAsia"/>
          <w:u w:val="single"/>
        </w:rPr>
        <w:t>：</w:t>
      </w:r>
    </w:p>
    <w:p w14:paraId="4BC8C0E8">
      <w:pPr>
        <w:bidi w:val="0"/>
        <w:rPr>
          <w:rFonts w:hint="eastAsia"/>
        </w:rPr>
      </w:pPr>
      <w:r>
        <w:rPr>
          <w:rFonts w:hint="eastAsia"/>
          <w:u w:val="single"/>
        </w:rPr>
        <w:t>（投标供应商全称）法定代表人</w:t>
      </w:r>
      <w:r>
        <w:rPr>
          <w:rFonts w:hint="eastAsia"/>
          <w:u w:val="single"/>
        </w:rPr>
        <w:t>姓名    （身份证号码：      ），参加贵方组织的</w:t>
      </w:r>
      <w:r>
        <w:rPr>
          <w:rFonts w:hint="eastAsia"/>
          <w:u w:val="single"/>
        </w:rPr>
        <w:t>（项目名称：     ）</w:t>
      </w:r>
      <w:r>
        <w:rPr>
          <w:rFonts w:hint="eastAsia"/>
        </w:rPr>
        <w:t>的招标投标活动，代表本公司处理招标投标活动中的一切事宜。</w:t>
      </w:r>
    </w:p>
    <w:tbl>
      <w:tblPr>
        <w:tblStyle w:val="22"/>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40B99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4562" w:type="dxa"/>
            <w:vAlign w:val="center"/>
          </w:tcPr>
          <w:p w14:paraId="0552CBD5">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rPr>
            </w:pPr>
            <w:r>
              <w:rPr>
                <w:rFonts w:hint="eastAsia"/>
              </w:rPr>
              <w:t>法定代表人身份证复印件</w:t>
            </w:r>
          </w:p>
          <w:p w14:paraId="7FBB0F04">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rPr>
            </w:pPr>
            <w:r>
              <w:rPr>
                <w:rFonts w:hint="eastAsia"/>
              </w:rPr>
              <w:t>人像面</w:t>
            </w:r>
          </w:p>
          <w:p w14:paraId="7AD01D26">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rPr>
            </w:pPr>
            <w:r>
              <w:rPr>
                <w:rFonts w:hint="eastAsia"/>
              </w:rPr>
              <w:t>（身份证复印件需清晰可辨认）</w:t>
            </w:r>
          </w:p>
        </w:tc>
        <w:tc>
          <w:tcPr>
            <w:tcW w:w="4514" w:type="dxa"/>
            <w:vAlign w:val="center"/>
          </w:tcPr>
          <w:p w14:paraId="6164138C">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rPr>
            </w:pPr>
            <w:r>
              <w:rPr>
                <w:rFonts w:hint="eastAsia"/>
              </w:rPr>
              <w:t>法定代表人身份证复印件</w:t>
            </w:r>
          </w:p>
          <w:p w14:paraId="001D3A77">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rPr>
            </w:pPr>
            <w:r>
              <w:rPr>
                <w:rFonts w:hint="eastAsia"/>
              </w:rPr>
              <w:t>国徽面</w:t>
            </w:r>
          </w:p>
          <w:p w14:paraId="0619951C">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rPr>
            </w:pPr>
            <w:r>
              <w:rPr>
                <w:rFonts w:hint="eastAsia"/>
              </w:rPr>
              <w:t>（身份证复印件需清晰可辨认）</w:t>
            </w:r>
          </w:p>
        </w:tc>
      </w:tr>
    </w:tbl>
    <w:p w14:paraId="6296EF31">
      <w:pPr>
        <w:bidi w:val="0"/>
        <w:rPr>
          <w:rFonts w:hint="eastAsia"/>
        </w:rPr>
      </w:pPr>
      <w:r>
        <w:rPr>
          <w:rFonts w:hint="eastAsia"/>
        </w:rPr>
        <w:t>注：身份证复印件如为粘贴的，须在身份证复印件与本页接缝处加盖公章；</w:t>
      </w:r>
    </w:p>
    <w:p w14:paraId="5DDDB451">
      <w:pPr>
        <w:bidi w:val="0"/>
        <w:rPr>
          <w:rFonts w:hint="eastAsia"/>
        </w:rPr>
      </w:pPr>
    </w:p>
    <w:p w14:paraId="10A9DC05">
      <w:pPr>
        <w:bidi w:val="0"/>
        <w:rPr>
          <w:rFonts w:hint="eastAsia"/>
        </w:rPr>
      </w:pPr>
    </w:p>
    <w:p w14:paraId="44A7226F">
      <w:pPr>
        <w:bidi w:val="0"/>
        <w:rPr>
          <w:rFonts w:hint="eastAsia"/>
        </w:rPr>
      </w:pPr>
    </w:p>
    <w:p w14:paraId="35CA2D1C">
      <w:pPr>
        <w:bidi w:val="0"/>
        <w:ind w:left="0" w:leftChars="0" w:firstLine="5280" w:firstLineChars="2200"/>
        <w:rPr>
          <w:rFonts w:hint="eastAsia"/>
        </w:rPr>
      </w:pPr>
      <w:r>
        <w:rPr>
          <w:rFonts w:hint="eastAsia"/>
        </w:rPr>
        <w:t>法定代表人（签字或盖章）：</w:t>
      </w:r>
    </w:p>
    <w:p w14:paraId="077387A3">
      <w:pPr>
        <w:bidi w:val="0"/>
        <w:ind w:left="0" w:leftChars="0" w:firstLine="5280" w:firstLineChars="2200"/>
        <w:rPr>
          <w:rFonts w:hint="eastAsia"/>
        </w:rPr>
      </w:pPr>
      <w:r>
        <w:rPr>
          <w:rFonts w:hint="eastAsia"/>
        </w:rPr>
        <w:t>投标供应商（单位盖章）：</w:t>
      </w:r>
    </w:p>
    <w:p w14:paraId="2DEEAD81">
      <w:pPr>
        <w:bidi w:val="0"/>
        <w:ind w:left="0" w:leftChars="0" w:firstLine="5280" w:firstLineChars="2200"/>
        <w:rPr>
          <w:rFonts w:hint="eastAsia"/>
        </w:rPr>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78AF201A">
      <w:pPr>
        <w:bidi w:val="0"/>
        <w:rPr>
          <w:rFonts w:hint="eastAsia"/>
        </w:rPr>
      </w:pPr>
    </w:p>
    <w:p w14:paraId="1426674A">
      <w:pPr>
        <w:pStyle w:val="2"/>
        <w:rPr>
          <w:rFonts w:hint="eastAsia"/>
        </w:rPr>
        <w:sectPr>
          <w:headerReference r:id="rId19" w:type="default"/>
          <w:footerReference r:id="rId20"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3EF9B43A">
      <w:pPr>
        <w:bidi w:val="0"/>
        <w:rPr>
          <w:rFonts w:hint="eastAsia"/>
        </w:rPr>
      </w:pPr>
      <w:r>
        <w:rPr>
          <w:rFonts w:hint="eastAsia"/>
        </w:rPr>
        <w:t>1.2 法定代表人授权委托书</w:t>
      </w:r>
    </w:p>
    <w:p w14:paraId="15709AF6">
      <w:pPr>
        <w:bidi w:val="0"/>
        <w:rPr>
          <w:rFonts w:hint="eastAsia"/>
        </w:rPr>
      </w:pPr>
      <w:r>
        <w:rPr>
          <w:rFonts w:hint="eastAsia"/>
        </w:rPr>
        <w:t>致</w:t>
      </w:r>
      <w:r>
        <w:rPr>
          <w:rFonts w:hint="eastAsia"/>
          <w:lang w:val="en-US" w:eastAsia="en-US"/>
        </w:rPr>
        <w:t>贵阳市矿产能源投资集团有限公司</w:t>
      </w:r>
      <w:r>
        <w:rPr>
          <w:rFonts w:hint="eastAsia"/>
        </w:rPr>
        <w:t>：</w:t>
      </w:r>
    </w:p>
    <w:p w14:paraId="69EEEBA6">
      <w:pPr>
        <w:bidi w:val="0"/>
        <w:rPr>
          <w:rFonts w:hint="eastAsia"/>
        </w:rPr>
      </w:pPr>
      <w:r>
        <w:rPr>
          <w:rFonts w:hint="eastAsia"/>
        </w:rPr>
        <w:tab/>
      </w:r>
      <w:r>
        <w:rPr>
          <w:rFonts w:hint="eastAsia"/>
        </w:rPr>
        <w:t>（投标供应商全称）法定代表人  姓名  授权被委托人  姓名（身份证号码：  ） 为本公司合法代理人，参加贵方组织的（项目名称：     ）的招标投标活动，代表本  公司处理招标投标活动中的一切事宜。</w:t>
      </w:r>
    </w:p>
    <w:p w14:paraId="3536364E">
      <w:pPr>
        <w:bidi w:val="0"/>
        <w:rPr>
          <w:rFonts w:hint="eastAsia"/>
        </w:rPr>
      </w:pPr>
      <w:r>
        <w:rPr>
          <w:rFonts w:hint="eastAsia"/>
        </w:rPr>
        <w:t>本授权委托书签章即生效，被委托人无转委托权。</w:t>
      </w:r>
    </w:p>
    <w:p w14:paraId="71E01AFD">
      <w:pPr>
        <w:bidi w:val="0"/>
        <w:rPr>
          <w:rFonts w:hint="eastAsia"/>
        </w:rPr>
      </w:pPr>
    </w:p>
    <w:tbl>
      <w:tblPr>
        <w:tblStyle w:val="22"/>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0583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4562" w:type="dxa"/>
            <w:vAlign w:val="top"/>
          </w:tcPr>
          <w:p w14:paraId="7AC2F9D3">
            <w:pPr>
              <w:bidi w:val="0"/>
              <w:rPr>
                <w:rFonts w:hint="eastAsia"/>
              </w:rPr>
            </w:pPr>
            <w:r>
              <w:rPr>
                <w:rFonts w:hint="eastAsia"/>
              </w:rPr>
              <w:t>法定代表人身份证复印件</w:t>
            </w:r>
          </w:p>
          <w:p w14:paraId="763067D8">
            <w:pPr>
              <w:bidi w:val="0"/>
              <w:rPr>
                <w:rFonts w:hint="eastAsia"/>
              </w:rPr>
            </w:pPr>
            <w:r>
              <w:rPr>
                <w:rFonts w:hint="eastAsia"/>
              </w:rPr>
              <w:t>人像面</w:t>
            </w:r>
          </w:p>
          <w:p w14:paraId="224468BD">
            <w:pPr>
              <w:bidi w:val="0"/>
              <w:rPr>
                <w:rFonts w:hint="eastAsia"/>
              </w:rPr>
            </w:pPr>
            <w:r>
              <w:rPr>
                <w:rFonts w:hint="eastAsia"/>
              </w:rPr>
              <w:t>（身份证复印件需清晰可辨认）</w:t>
            </w:r>
          </w:p>
        </w:tc>
        <w:tc>
          <w:tcPr>
            <w:tcW w:w="4514" w:type="dxa"/>
            <w:vAlign w:val="top"/>
          </w:tcPr>
          <w:p w14:paraId="310E35C4">
            <w:pPr>
              <w:bidi w:val="0"/>
              <w:rPr>
                <w:rFonts w:hint="eastAsia"/>
              </w:rPr>
            </w:pPr>
            <w:r>
              <w:rPr>
                <w:rFonts w:hint="eastAsia"/>
              </w:rPr>
              <w:t>被委托人身份证复印件</w:t>
            </w:r>
          </w:p>
          <w:p w14:paraId="590FDD63">
            <w:pPr>
              <w:bidi w:val="0"/>
              <w:rPr>
                <w:rFonts w:hint="eastAsia"/>
              </w:rPr>
            </w:pPr>
            <w:r>
              <w:rPr>
                <w:rFonts w:hint="eastAsia"/>
              </w:rPr>
              <w:t>人像面</w:t>
            </w:r>
          </w:p>
          <w:p w14:paraId="7F5A43E9">
            <w:pPr>
              <w:bidi w:val="0"/>
              <w:rPr>
                <w:rFonts w:hint="eastAsia"/>
              </w:rPr>
            </w:pPr>
            <w:r>
              <w:rPr>
                <w:rFonts w:hint="eastAsia"/>
              </w:rPr>
              <w:t>（身份证复印件需清晰可辨认）</w:t>
            </w:r>
          </w:p>
        </w:tc>
      </w:tr>
      <w:tr w14:paraId="629E4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4562" w:type="dxa"/>
            <w:vAlign w:val="top"/>
          </w:tcPr>
          <w:p w14:paraId="03D6FA5E">
            <w:pPr>
              <w:bidi w:val="0"/>
              <w:rPr>
                <w:rFonts w:hint="eastAsia"/>
              </w:rPr>
            </w:pPr>
          </w:p>
          <w:p w14:paraId="105C6D13">
            <w:pPr>
              <w:bidi w:val="0"/>
              <w:rPr>
                <w:rFonts w:hint="eastAsia"/>
              </w:rPr>
            </w:pPr>
            <w:r>
              <w:rPr>
                <w:rFonts w:hint="eastAsia"/>
              </w:rPr>
              <w:t>法定代表人身份证复印件</w:t>
            </w:r>
          </w:p>
          <w:p w14:paraId="615E86DD">
            <w:pPr>
              <w:bidi w:val="0"/>
              <w:rPr>
                <w:rFonts w:hint="eastAsia"/>
              </w:rPr>
            </w:pPr>
            <w:r>
              <w:rPr>
                <w:rFonts w:hint="eastAsia"/>
              </w:rPr>
              <w:t>国徽面</w:t>
            </w:r>
          </w:p>
          <w:p w14:paraId="4E4CE461">
            <w:pPr>
              <w:bidi w:val="0"/>
              <w:rPr>
                <w:rFonts w:hint="eastAsia"/>
              </w:rPr>
            </w:pPr>
            <w:r>
              <w:rPr>
                <w:rFonts w:hint="eastAsia"/>
              </w:rPr>
              <w:t>（身份证复印件需清晰可辨认）</w:t>
            </w:r>
          </w:p>
        </w:tc>
        <w:tc>
          <w:tcPr>
            <w:tcW w:w="4514" w:type="dxa"/>
            <w:vAlign w:val="top"/>
          </w:tcPr>
          <w:p w14:paraId="05D86690">
            <w:pPr>
              <w:bidi w:val="0"/>
              <w:rPr>
                <w:rFonts w:hint="eastAsia"/>
              </w:rPr>
            </w:pPr>
          </w:p>
          <w:p w14:paraId="64B4F571">
            <w:pPr>
              <w:bidi w:val="0"/>
              <w:rPr>
                <w:rFonts w:hint="eastAsia"/>
              </w:rPr>
            </w:pPr>
            <w:r>
              <w:rPr>
                <w:rFonts w:hint="eastAsia"/>
              </w:rPr>
              <w:t>被委托人身份证复印件</w:t>
            </w:r>
          </w:p>
          <w:p w14:paraId="190055CD">
            <w:pPr>
              <w:bidi w:val="0"/>
              <w:rPr>
                <w:rFonts w:hint="eastAsia"/>
              </w:rPr>
            </w:pPr>
            <w:r>
              <w:rPr>
                <w:rFonts w:hint="eastAsia"/>
              </w:rPr>
              <w:t>国徽面</w:t>
            </w:r>
          </w:p>
          <w:p w14:paraId="288C7704">
            <w:pPr>
              <w:bidi w:val="0"/>
              <w:rPr>
                <w:rFonts w:hint="eastAsia"/>
              </w:rPr>
            </w:pPr>
            <w:r>
              <w:rPr>
                <w:rFonts w:hint="eastAsia"/>
              </w:rPr>
              <w:t>（身份证复印件需清晰可辨认）</w:t>
            </w:r>
          </w:p>
        </w:tc>
      </w:tr>
    </w:tbl>
    <w:p w14:paraId="237FC47E">
      <w:pPr>
        <w:bidi w:val="0"/>
        <w:rPr>
          <w:rFonts w:hint="eastAsia"/>
        </w:rPr>
      </w:pPr>
      <w:r>
        <w:rPr>
          <w:rFonts w:hint="eastAsia"/>
        </w:rPr>
        <w:t>注：身份证复印件如为粘贴的，须在身份证复印件与本页接缝处加盖公章；</w:t>
      </w:r>
    </w:p>
    <w:p w14:paraId="762FA70D">
      <w:pPr>
        <w:bidi w:val="0"/>
        <w:rPr>
          <w:rFonts w:hint="eastAsia"/>
        </w:rPr>
      </w:pPr>
    </w:p>
    <w:p w14:paraId="4E7D01AE">
      <w:pPr>
        <w:bidi w:val="0"/>
        <w:rPr>
          <w:rFonts w:hint="eastAsia"/>
        </w:rPr>
      </w:pPr>
    </w:p>
    <w:p w14:paraId="035CF84F">
      <w:pPr>
        <w:bidi w:val="0"/>
        <w:rPr>
          <w:rFonts w:hint="eastAsia"/>
        </w:rPr>
      </w:pPr>
    </w:p>
    <w:p w14:paraId="5D9CF8B1">
      <w:pPr>
        <w:bidi w:val="0"/>
        <w:ind w:left="0" w:leftChars="0" w:firstLine="5280" w:firstLineChars="2200"/>
        <w:rPr>
          <w:rFonts w:hint="eastAsia"/>
        </w:rPr>
      </w:pPr>
      <w:r>
        <w:rPr>
          <w:rFonts w:hint="eastAsia"/>
        </w:rPr>
        <w:t>法定代表人（签字或盖章）：</w:t>
      </w:r>
    </w:p>
    <w:p w14:paraId="6C167C1B">
      <w:pPr>
        <w:bidi w:val="0"/>
        <w:ind w:left="0" w:leftChars="0" w:firstLine="5280" w:firstLineChars="2200"/>
        <w:rPr>
          <w:rFonts w:hint="eastAsia"/>
        </w:rPr>
      </w:pPr>
      <w:r>
        <w:rPr>
          <w:rFonts w:hint="eastAsia"/>
        </w:rPr>
        <w:t>供应商（单位盖章）：</w:t>
      </w:r>
    </w:p>
    <w:p w14:paraId="73AD5738">
      <w:pPr>
        <w:bidi w:val="0"/>
        <w:ind w:left="0" w:leftChars="0" w:firstLine="5280" w:firstLineChars="2200"/>
        <w:rPr>
          <w:rFonts w:hint="eastAsia"/>
        </w:rPr>
      </w:pPr>
      <w:r>
        <w:rPr>
          <w:rFonts w:hint="eastAsia"/>
        </w:rPr>
        <w:t>被委托人签字：</w:t>
      </w:r>
    </w:p>
    <w:p w14:paraId="75E4CD36">
      <w:pPr>
        <w:bidi w:val="0"/>
        <w:ind w:left="0" w:leftChars="0" w:firstLine="5280" w:firstLineChars="2200"/>
        <w:rPr>
          <w:rFonts w:hint="eastAsia"/>
        </w:rPr>
      </w:pPr>
    </w:p>
    <w:p w14:paraId="1EC4383F">
      <w:pPr>
        <w:bidi w:val="0"/>
        <w:ind w:left="0" w:leftChars="0" w:firstLine="5280" w:firstLineChars="2200"/>
        <w:rPr>
          <w:rFonts w:hint="eastAsia"/>
        </w:rPr>
      </w:pPr>
    </w:p>
    <w:p w14:paraId="578E5647">
      <w:pPr>
        <w:bidi w:val="0"/>
        <w:ind w:left="0" w:leftChars="0" w:firstLine="5280" w:firstLineChars="2200"/>
        <w:rPr>
          <w:rFonts w:hint="eastAsia"/>
        </w:rPr>
      </w:pP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w:t>
      </w:r>
    </w:p>
    <w:p w14:paraId="0962763E">
      <w:pPr>
        <w:spacing w:line="184" w:lineRule="auto"/>
        <w:rPr>
          <w:rFonts w:hint="eastAsia" w:ascii="仿宋" w:hAnsi="仿宋" w:eastAsia="仿宋" w:cs="仿宋"/>
          <w:color w:val="auto"/>
          <w:sz w:val="24"/>
          <w:szCs w:val="24"/>
        </w:rPr>
      </w:pPr>
    </w:p>
    <w:p w14:paraId="7B2E11DD">
      <w:pPr>
        <w:pStyle w:val="2"/>
        <w:rPr>
          <w:rFonts w:hint="eastAsia"/>
        </w:rPr>
        <w:sectPr>
          <w:footerReference r:id="rId21" w:type="default"/>
          <w:type w:val="continuous"/>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19E18E42">
      <w:pPr>
        <w:bidi w:val="0"/>
        <w:rPr>
          <w:rFonts w:hint="eastAsia"/>
        </w:rPr>
      </w:pPr>
      <w:r>
        <w:rPr>
          <w:rFonts w:hint="eastAsia"/>
        </w:rPr>
        <w:t>（二）一般资格</w:t>
      </w:r>
    </w:p>
    <w:p w14:paraId="670540B9">
      <w:pPr>
        <w:bidi w:val="0"/>
        <w:rPr>
          <w:rFonts w:hint="eastAsia"/>
        </w:rPr>
      </w:pPr>
      <w:r>
        <w:rPr>
          <w:rFonts w:hint="eastAsia"/>
        </w:rPr>
        <w:t>1.有效的营业执照副本（复印件（或扫描件）须加盖供应商公章）</w:t>
      </w:r>
    </w:p>
    <w:p w14:paraId="5D31BEC3">
      <w:pPr>
        <w:bidi w:val="0"/>
        <w:rPr>
          <w:rFonts w:hint="eastAsia"/>
        </w:rPr>
      </w:pPr>
    </w:p>
    <w:p w14:paraId="1BF507F0">
      <w:pPr>
        <w:bidi w:val="0"/>
        <w:rPr>
          <w:rFonts w:hint="eastAsia"/>
        </w:rPr>
      </w:pPr>
    </w:p>
    <w:p w14:paraId="45D1C36D">
      <w:pPr>
        <w:bidi w:val="0"/>
        <w:rPr>
          <w:rFonts w:hint="eastAsia"/>
        </w:rPr>
      </w:pPr>
    </w:p>
    <w:p w14:paraId="697252EE">
      <w:pPr>
        <w:bidi w:val="0"/>
        <w:rPr>
          <w:rFonts w:hint="eastAsia"/>
        </w:rPr>
      </w:pPr>
    </w:p>
    <w:p w14:paraId="021903DD">
      <w:pPr>
        <w:bidi w:val="0"/>
        <w:rPr>
          <w:rFonts w:hint="eastAsia"/>
        </w:rPr>
      </w:pPr>
    </w:p>
    <w:p w14:paraId="098ABF65">
      <w:pPr>
        <w:bidi w:val="0"/>
        <w:rPr>
          <w:rFonts w:hint="eastAsia"/>
        </w:rPr>
      </w:pPr>
      <w:r>
        <w:rPr>
          <w:rFonts w:hint="eastAsia"/>
        </w:rPr>
        <w:t>2.具有良好的商业信誉和健全的</w:t>
      </w:r>
      <w:r>
        <w:rPr>
          <w:rFonts w:hint="eastAsia"/>
          <w:lang w:val="en-US" w:eastAsia="zh-CN"/>
        </w:rPr>
        <w:t>内部</w:t>
      </w:r>
      <w:r>
        <w:rPr>
          <w:rFonts w:hint="eastAsia"/>
        </w:rPr>
        <w:t>制度（复印件（或扫描件）须加盖供应商公章）要求及注意事项：按竞争性磋商采购文件的规定和要求，若材料模糊导致关键信息 无法识别，导致磋商小组判定响应文件为无效标等后果，由投标供应商自行承担。</w:t>
      </w:r>
    </w:p>
    <w:p w14:paraId="2E472B5F">
      <w:pPr>
        <w:bidi w:val="0"/>
        <w:rPr>
          <w:rFonts w:hint="eastAsia"/>
        </w:rPr>
      </w:pPr>
    </w:p>
    <w:p w14:paraId="471ACC7B">
      <w:pPr>
        <w:bidi w:val="0"/>
        <w:rPr>
          <w:rFonts w:hint="eastAsia"/>
        </w:rPr>
      </w:pPr>
    </w:p>
    <w:p w14:paraId="30392C0C">
      <w:pPr>
        <w:bidi w:val="0"/>
        <w:rPr>
          <w:rFonts w:hint="eastAsia"/>
        </w:rPr>
      </w:pPr>
    </w:p>
    <w:p w14:paraId="527FD260">
      <w:pPr>
        <w:bidi w:val="0"/>
        <w:rPr>
          <w:rFonts w:hint="eastAsia"/>
        </w:rPr>
      </w:pPr>
    </w:p>
    <w:p w14:paraId="16789BF9">
      <w:pPr>
        <w:bidi w:val="0"/>
        <w:rPr>
          <w:rFonts w:hint="eastAsia"/>
        </w:rPr>
      </w:pPr>
    </w:p>
    <w:p w14:paraId="1E664218">
      <w:pPr>
        <w:bidi w:val="0"/>
        <w:rPr>
          <w:rFonts w:hint="eastAsia"/>
        </w:rPr>
      </w:pPr>
    </w:p>
    <w:p w14:paraId="624400C9">
      <w:pPr>
        <w:bidi w:val="0"/>
        <w:rPr>
          <w:rFonts w:hint="eastAsia"/>
        </w:rPr>
      </w:pPr>
    </w:p>
    <w:p w14:paraId="444B1A37">
      <w:pPr>
        <w:bidi w:val="0"/>
        <w:rPr>
          <w:rFonts w:hint="eastAsia"/>
        </w:rPr>
      </w:pPr>
    </w:p>
    <w:p w14:paraId="64AB2CB7">
      <w:pPr>
        <w:bidi w:val="0"/>
        <w:rPr>
          <w:rFonts w:hint="eastAsia"/>
        </w:rPr>
      </w:pPr>
    </w:p>
    <w:p w14:paraId="1FE38C99">
      <w:pPr>
        <w:bidi w:val="0"/>
        <w:rPr>
          <w:rFonts w:hint="eastAsia"/>
        </w:rPr>
      </w:pPr>
    </w:p>
    <w:p w14:paraId="5681F3E5">
      <w:pPr>
        <w:bidi w:val="0"/>
        <w:rPr>
          <w:rFonts w:hint="eastAsia"/>
        </w:rPr>
      </w:pPr>
    </w:p>
    <w:p w14:paraId="6D6BF915">
      <w:pPr>
        <w:bidi w:val="0"/>
        <w:rPr>
          <w:rFonts w:hint="eastAsia"/>
        </w:rPr>
      </w:pPr>
      <w:r>
        <w:rPr>
          <w:rFonts w:hint="eastAsia"/>
        </w:rPr>
        <w:t>3. 提供具备履行合同所必需的设备和专业技术能力的书面承诺</w:t>
      </w:r>
    </w:p>
    <w:p w14:paraId="71FC9800">
      <w:pPr>
        <w:bidi w:val="0"/>
        <w:rPr>
          <w:rFonts w:hint="eastAsia"/>
          <w:u w:val="single"/>
        </w:rPr>
      </w:pPr>
      <w:r>
        <w:rPr>
          <w:rFonts w:hint="eastAsia"/>
        </w:rPr>
        <w:t>致：</w:t>
      </w:r>
      <w:r>
        <w:rPr>
          <w:rFonts w:hint="eastAsia"/>
          <w:u w:val="single"/>
          <w:lang w:val="en-US" w:eastAsia="en-US"/>
        </w:rPr>
        <w:t>贵阳市矿产能源投资集团有限公司</w:t>
      </w:r>
    </w:p>
    <w:p w14:paraId="1A636156">
      <w:pPr>
        <w:bidi w:val="0"/>
        <w:rPr>
          <w:rFonts w:hint="eastAsia"/>
          <w:u w:val="single"/>
        </w:rPr>
      </w:pPr>
      <w:r>
        <w:rPr>
          <w:rFonts w:hint="eastAsia"/>
        </w:rPr>
        <w:t>我公司自愿参加</w:t>
      </w:r>
      <w:r>
        <w:rPr>
          <w:rFonts w:hint="eastAsia"/>
          <w:u w:val="single"/>
        </w:rPr>
        <w:t>（采购人名称）的（项目名称：    ）的投标，我公司承诺具备履行合同所必需的设备和专业技术能力。</w:t>
      </w:r>
    </w:p>
    <w:p w14:paraId="038BD0D1">
      <w:pPr>
        <w:bidi w:val="0"/>
        <w:rPr>
          <w:rFonts w:hint="eastAsia"/>
        </w:rPr>
      </w:pPr>
    </w:p>
    <w:p w14:paraId="0667CD82">
      <w:pPr>
        <w:bidi w:val="0"/>
        <w:rPr>
          <w:rFonts w:hint="eastAsia"/>
        </w:rPr>
      </w:pPr>
    </w:p>
    <w:p w14:paraId="0E5E3543">
      <w:pPr>
        <w:bidi w:val="0"/>
        <w:rPr>
          <w:rFonts w:hint="eastAsia"/>
          <w:u w:val="single"/>
        </w:rPr>
      </w:pPr>
      <w:r>
        <w:rPr>
          <w:rFonts w:hint="eastAsia"/>
        </w:rPr>
        <w:t>供应商名称（单位盖章）</w:t>
      </w:r>
      <w:r>
        <w:rPr>
          <w:rFonts w:hint="eastAsia"/>
          <w:u w:val="single"/>
        </w:rPr>
        <w:t>：XXXXXXX 有限公司</w:t>
      </w:r>
    </w:p>
    <w:p w14:paraId="0C29EA08">
      <w:pPr>
        <w:bidi w:val="0"/>
        <w:rPr>
          <w:rFonts w:hint="eastAsia"/>
        </w:rPr>
      </w:pPr>
      <w:r>
        <w:rPr>
          <w:rFonts w:hint="eastAsia"/>
        </w:rPr>
        <w:t>法定代表人或授权代表（签字或盖章）：</w:t>
      </w:r>
    </w:p>
    <w:p w14:paraId="4D578315">
      <w:pPr>
        <w:bidi w:val="0"/>
        <w:rPr>
          <w:rFonts w:hint="eastAsia"/>
        </w:rPr>
      </w:pPr>
      <w:r>
        <w:rPr>
          <w:rFonts w:hint="eastAsia"/>
        </w:rPr>
        <w:t>投标日期：</w:t>
      </w:r>
    </w:p>
    <w:p w14:paraId="50F1D941">
      <w:pPr>
        <w:bidi w:val="0"/>
        <w:rPr>
          <w:rFonts w:hint="eastAsia"/>
        </w:rPr>
      </w:pPr>
    </w:p>
    <w:p w14:paraId="0F5C3491">
      <w:pPr>
        <w:pStyle w:val="2"/>
        <w:rPr>
          <w:rFonts w:hint="eastAsia"/>
        </w:rPr>
        <w:sectPr>
          <w:headerReference r:id="rId22" w:type="default"/>
          <w:footerReference r:id="rId23"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0761711D">
      <w:pPr>
        <w:bidi w:val="0"/>
        <w:rPr>
          <w:rFonts w:hint="eastAsia"/>
        </w:rPr>
      </w:pPr>
      <w:r>
        <w:rPr>
          <w:rFonts w:hint="eastAsia"/>
        </w:rPr>
        <w:t>3.1专业技术能力体现</w:t>
      </w:r>
    </w:p>
    <w:p w14:paraId="5172BC79">
      <w:pPr>
        <w:bidi w:val="0"/>
        <w:rPr>
          <w:rFonts w:hint="eastAsia"/>
        </w:rPr>
      </w:pPr>
      <w:r>
        <w:rPr>
          <w:rFonts w:hint="eastAsia"/>
        </w:rPr>
        <w:t>要求及注意事项：拟投入本项目的人员按表格备注要求提供佐证文件。若材料模糊导致关键信息无法识别，导致专家磋商小组判定响应文件为无效标等后果，由投标供应商自行承担。</w:t>
      </w:r>
    </w:p>
    <w:p w14:paraId="057DD222">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b/>
          <w:bCs/>
        </w:rPr>
      </w:pPr>
      <w:r>
        <w:rPr>
          <w:rFonts w:hint="eastAsia"/>
          <w:b/>
          <w:bCs/>
        </w:rPr>
        <w:t>专业技术能力情况表</w:t>
      </w:r>
    </w:p>
    <w:tbl>
      <w:tblPr>
        <w:tblStyle w:val="22"/>
        <w:tblW w:w="9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912"/>
        <w:gridCol w:w="911"/>
        <w:gridCol w:w="782"/>
        <w:gridCol w:w="782"/>
        <w:gridCol w:w="794"/>
        <w:gridCol w:w="849"/>
        <w:gridCol w:w="761"/>
        <w:gridCol w:w="1035"/>
        <w:gridCol w:w="640"/>
        <w:gridCol w:w="719"/>
        <w:gridCol w:w="713"/>
      </w:tblGrid>
      <w:tr w14:paraId="697B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741" w:type="dxa"/>
            <w:vMerge w:val="restart"/>
            <w:tcBorders>
              <w:bottom w:val="nil"/>
            </w:tcBorders>
            <w:vAlign w:val="center"/>
          </w:tcPr>
          <w:p w14:paraId="2F36D823">
            <w:pPr>
              <w:pStyle w:val="27"/>
              <w:bidi w:val="0"/>
              <w:jc w:val="center"/>
              <w:rPr>
                <w:rFonts w:hint="eastAsia"/>
              </w:rPr>
            </w:pPr>
            <w:r>
              <w:rPr>
                <w:rFonts w:hint="eastAsia"/>
              </w:rPr>
              <w:t>类别</w:t>
            </w:r>
          </w:p>
        </w:tc>
        <w:tc>
          <w:tcPr>
            <w:tcW w:w="912" w:type="dxa"/>
            <w:vMerge w:val="restart"/>
            <w:tcBorders>
              <w:bottom w:val="nil"/>
            </w:tcBorders>
            <w:vAlign w:val="center"/>
          </w:tcPr>
          <w:p w14:paraId="3C9100B4">
            <w:pPr>
              <w:pStyle w:val="27"/>
              <w:bidi w:val="0"/>
              <w:jc w:val="center"/>
              <w:rPr>
                <w:rFonts w:hint="eastAsia"/>
              </w:rPr>
            </w:pPr>
            <w:r>
              <w:rPr>
                <w:rFonts w:hint="eastAsia"/>
              </w:rPr>
              <w:t>姓名</w:t>
            </w:r>
          </w:p>
        </w:tc>
        <w:tc>
          <w:tcPr>
            <w:tcW w:w="911" w:type="dxa"/>
            <w:vMerge w:val="restart"/>
            <w:tcBorders>
              <w:bottom w:val="nil"/>
            </w:tcBorders>
            <w:vAlign w:val="center"/>
          </w:tcPr>
          <w:p w14:paraId="2D0CC0DC">
            <w:pPr>
              <w:pStyle w:val="27"/>
              <w:bidi w:val="0"/>
              <w:jc w:val="center"/>
              <w:rPr>
                <w:rFonts w:hint="eastAsia"/>
              </w:rPr>
            </w:pPr>
            <w:r>
              <w:rPr>
                <w:rFonts w:hint="eastAsia"/>
              </w:rPr>
              <w:t>职务</w:t>
            </w:r>
          </w:p>
        </w:tc>
        <w:tc>
          <w:tcPr>
            <w:tcW w:w="782" w:type="dxa"/>
            <w:vMerge w:val="restart"/>
            <w:tcBorders>
              <w:bottom w:val="nil"/>
            </w:tcBorders>
            <w:vAlign w:val="center"/>
          </w:tcPr>
          <w:p w14:paraId="3CC14DDB">
            <w:pPr>
              <w:pStyle w:val="27"/>
              <w:bidi w:val="0"/>
              <w:jc w:val="center"/>
              <w:rPr>
                <w:rFonts w:hint="eastAsia"/>
              </w:rPr>
            </w:pPr>
            <w:r>
              <w:rPr>
                <w:rFonts w:hint="eastAsia"/>
              </w:rPr>
              <w:t>职称</w:t>
            </w:r>
          </w:p>
        </w:tc>
        <w:tc>
          <w:tcPr>
            <w:tcW w:w="782" w:type="dxa"/>
            <w:vMerge w:val="restart"/>
            <w:tcBorders>
              <w:bottom w:val="nil"/>
            </w:tcBorders>
            <w:vAlign w:val="center"/>
          </w:tcPr>
          <w:p w14:paraId="103253A7">
            <w:pPr>
              <w:pStyle w:val="27"/>
              <w:bidi w:val="0"/>
              <w:jc w:val="center"/>
              <w:rPr>
                <w:rFonts w:hint="eastAsia"/>
              </w:rPr>
            </w:pPr>
            <w:r>
              <w:rPr>
                <w:rFonts w:hint="eastAsia"/>
              </w:rPr>
              <w:t>专职/兼职</w:t>
            </w:r>
          </w:p>
        </w:tc>
        <w:tc>
          <w:tcPr>
            <w:tcW w:w="794" w:type="dxa"/>
            <w:vMerge w:val="restart"/>
            <w:tcBorders>
              <w:bottom w:val="nil"/>
            </w:tcBorders>
            <w:vAlign w:val="center"/>
          </w:tcPr>
          <w:p w14:paraId="0C01A90A">
            <w:pPr>
              <w:pStyle w:val="27"/>
              <w:bidi w:val="0"/>
              <w:jc w:val="center"/>
              <w:rPr>
                <w:rFonts w:hint="eastAsia"/>
              </w:rPr>
            </w:pPr>
            <w:r>
              <w:rPr>
                <w:rFonts w:hint="eastAsia"/>
              </w:rPr>
              <w:t>岗位职责</w:t>
            </w:r>
          </w:p>
        </w:tc>
        <w:tc>
          <w:tcPr>
            <w:tcW w:w="849" w:type="dxa"/>
            <w:vMerge w:val="restart"/>
            <w:tcBorders>
              <w:bottom w:val="nil"/>
            </w:tcBorders>
            <w:vAlign w:val="center"/>
          </w:tcPr>
          <w:p w14:paraId="7AFBF028">
            <w:pPr>
              <w:pStyle w:val="27"/>
              <w:bidi w:val="0"/>
              <w:jc w:val="center"/>
              <w:rPr>
                <w:rFonts w:hint="eastAsia"/>
              </w:rPr>
            </w:pPr>
            <w:r>
              <w:rPr>
                <w:rFonts w:hint="eastAsia"/>
              </w:rPr>
              <w:t>从业时间</w:t>
            </w:r>
          </w:p>
        </w:tc>
        <w:tc>
          <w:tcPr>
            <w:tcW w:w="761" w:type="dxa"/>
            <w:vMerge w:val="restart"/>
            <w:tcBorders>
              <w:bottom w:val="nil"/>
            </w:tcBorders>
            <w:vAlign w:val="center"/>
          </w:tcPr>
          <w:p w14:paraId="2DCC2487">
            <w:pPr>
              <w:pStyle w:val="27"/>
              <w:bidi w:val="0"/>
              <w:jc w:val="center"/>
              <w:rPr>
                <w:rFonts w:hint="eastAsia"/>
              </w:rPr>
            </w:pPr>
            <w:r>
              <w:rPr>
                <w:rFonts w:hint="eastAsia"/>
              </w:rPr>
              <w:t>项目经验</w:t>
            </w:r>
          </w:p>
        </w:tc>
        <w:tc>
          <w:tcPr>
            <w:tcW w:w="3107" w:type="dxa"/>
            <w:gridSpan w:val="4"/>
            <w:vAlign w:val="center"/>
          </w:tcPr>
          <w:p w14:paraId="062E8448">
            <w:pPr>
              <w:pStyle w:val="27"/>
              <w:bidi w:val="0"/>
              <w:jc w:val="center"/>
              <w:rPr>
                <w:rFonts w:hint="eastAsia"/>
              </w:rPr>
            </w:pPr>
            <w:r>
              <w:rPr>
                <w:rFonts w:hint="eastAsia"/>
              </w:rPr>
              <w:t>资格证明</w:t>
            </w:r>
          </w:p>
        </w:tc>
      </w:tr>
      <w:tr w14:paraId="4961A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741" w:type="dxa"/>
            <w:vMerge w:val="continue"/>
            <w:tcBorders>
              <w:top w:val="nil"/>
            </w:tcBorders>
            <w:vAlign w:val="center"/>
          </w:tcPr>
          <w:p w14:paraId="43A217F6">
            <w:pPr>
              <w:pStyle w:val="27"/>
              <w:bidi w:val="0"/>
              <w:jc w:val="center"/>
              <w:rPr>
                <w:rFonts w:hint="eastAsia"/>
              </w:rPr>
            </w:pPr>
          </w:p>
        </w:tc>
        <w:tc>
          <w:tcPr>
            <w:tcW w:w="912" w:type="dxa"/>
            <w:vMerge w:val="continue"/>
            <w:tcBorders>
              <w:top w:val="nil"/>
            </w:tcBorders>
            <w:vAlign w:val="center"/>
          </w:tcPr>
          <w:p w14:paraId="176128AD">
            <w:pPr>
              <w:pStyle w:val="27"/>
              <w:bidi w:val="0"/>
              <w:jc w:val="center"/>
              <w:rPr>
                <w:rFonts w:hint="eastAsia"/>
              </w:rPr>
            </w:pPr>
          </w:p>
        </w:tc>
        <w:tc>
          <w:tcPr>
            <w:tcW w:w="911" w:type="dxa"/>
            <w:vMerge w:val="continue"/>
            <w:tcBorders>
              <w:top w:val="nil"/>
            </w:tcBorders>
            <w:vAlign w:val="center"/>
          </w:tcPr>
          <w:p w14:paraId="10E440AC">
            <w:pPr>
              <w:pStyle w:val="27"/>
              <w:bidi w:val="0"/>
              <w:jc w:val="center"/>
              <w:rPr>
                <w:rFonts w:hint="eastAsia"/>
              </w:rPr>
            </w:pPr>
          </w:p>
        </w:tc>
        <w:tc>
          <w:tcPr>
            <w:tcW w:w="782" w:type="dxa"/>
            <w:vMerge w:val="continue"/>
            <w:tcBorders>
              <w:top w:val="nil"/>
            </w:tcBorders>
            <w:vAlign w:val="center"/>
          </w:tcPr>
          <w:p w14:paraId="69AEE22F">
            <w:pPr>
              <w:pStyle w:val="27"/>
              <w:bidi w:val="0"/>
              <w:jc w:val="center"/>
              <w:rPr>
                <w:rFonts w:hint="eastAsia"/>
              </w:rPr>
            </w:pPr>
          </w:p>
        </w:tc>
        <w:tc>
          <w:tcPr>
            <w:tcW w:w="782" w:type="dxa"/>
            <w:vMerge w:val="continue"/>
            <w:tcBorders>
              <w:top w:val="nil"/>
            </w:tcBorders>
            <w:vAlign w:val="center"/>
          </w:tcPr>
          <w:p w14:paraId="3A24678B">
            <w:pPr>
              <w:pStyle w:val="27"/>
              <w:bidi w:val="0"/>
              <w:jc w:val="center"/>
              <w:rPr>
                <w:rFonts w:hint="eastAsia"/>
              </w:rPr>
            </w:pPr>
          </w:p>
        </w:tc>
        <w:tc>
          <w:tcPr>
            <w:tcW w:w="794" w:type="dxa"/>
            <w:vMerge w:val="continue"/>
            <w:tcBorders>
              <w:top w:val="nil"/>
            </w:tcBorders>
            <w:vAlign w:val="center"/>
          </w:tcPr>
          <w:p w14:paraId="41A052B8">
            <w:pPr>
              <w:pStyle w:val="27"/>
              <w:bidi w:val="0"/>
              <w:jc w:val="center"/>
              <w:rPr>
                <w:rFonts w:hint="eastAsia"/>
              </w:rPr>
            </w:pPr>
          </w:p>
        </w:tc>
        <w:tc>
          <w:tcPr>
            <w:tcW w:w="849" w:type="dxa"/>
            <w:vMerge w:val="continue"/>
            <w:tcBorders>
              <w:top w:val="nil"/>
            </w:tcBorders>
            <w:vAlign w:val="center"/>
          </w:tcPr>
          <w:p w14:paraId="30573EE9">
            <w:pPr>
              <w:pStyle w:val="27"/>
              <w:bidi w:val="0"/>
              <w:jc w:val="center"/>
              <w:rPr>
                <w:rFonts w:hint="eastAsia"/>
              </w:rPr>
            </w:pPr>
          </w:p>
        </w:tc>
        <w:tc>
          <w:tcPr>
            <w:tcW w:w="761" w:type="dxa"/>
            <w:vMerge w:val="continue"/>
            <w:tcBorders>
              <w:top w:val="nil"/>
            </w:tcBorders>
            <w:vAlign w:val="center"/>
          </w:tcPr>
          <w:p w14:paraId="31624B2C">
            <w:pPr>
              <w:pStyle w:val="27"/>
              <w:bidi w:val="0"/>
              <w:jc w:val="center"/>
              <w:rPr>
                <w:rFonts w:hint="eastAsia"/>
              </w:rPr>
            </w:pPr>
          </w:p>
        </w:tc>
        <w:tc>
          <w:tcPr>
            <w:tcW w:w="1035" w:type="dxa"/>
            <w:vAlign w:val="center"/>
          </w:tcPr>
          <w:p w14:paraId="25D6FDD5">
            <w:pPr>
              <w:pStyle w:val="27"/>
              <w:bidi w:val="0"/>
              <w:jc w:val="center"/>
              <w:rPr>
                <w:rFonts w:hint="eastAsia"/>
              </w:rPr>
            </w:pPr>
            <w:r>
              <w:rPr>
                <w:rFonts w:hint="eastAsia"/>
              </w:rPr>
              <w:t>证书名称</w:t>
            </w:r>
          </w:p>
        </w:tc>
        <w:tc>
          <w:tcPr>
            <w:tcW w:w="640" w:type="dxa"/>
            <w:textDirection w:val="tbRlV"/>
            <w:vAlign w:val="center"/>
          </w:tcPr>
          <w:p w14:paraId="2702CF10">
            <w:pPr>
              <w:pStyle w:val="27"/>
              <w:bidi w:val="0"/>
              <w:jc w:val="center"/>
              <w:rPr>
                <w:rFonts w:hint="eastAsia"/>
              </w:rPr>
            </w:pPr>
            <w:r>
              <w:rPr>
                <w:rFonts w:hint="eastAsia"/>
              </w:rPr>
              <w:t>级别</w:t>
            </w:r>
          </w:p>
        </w:tc>
        <w:tc>
          <w:tcPr>
            <w:tcW w:w="719" w:type="dxa"/>
            <w:vAlign w:val="center"/>
          </w:tcPr>
          <w:p w14:paraId="216BD128">
            <w:pPr>
              <w:pStyle w:val="27"/>
              <w:bidi w:val="0"/>
              <w:jc w:val="center"/>
              <w:rPr>
                <w:rFonts w:hint="eastAsia"/>
              </w:rPr>
            </w:pPr>
            <w:r>
              <w:rPr>
                <w:rFonts w:hint="eastAsia"/>
              </w:rPr>
              <w:t>证号</w:t>
            </w:r>
          </w:p>
        </w:tc>
        <w:tc>
          <w:tcPr>
            <w:tcW w:w="713" w:type="dxa"/>
            <w:vAlign w:val="center"/>
          </w:tcPr>
          <w:p w14:paraId="179E7AD7">
            <w:pPr>
              <w:pStyle w:val="27"/>
              <w:bidi w:val="0"/>
              <w:jc w:val="center"/>
              <w:rPr>
                <w:rFonts w:hint="eastAsia"/>
              </w:rPr>
            </w:pPr>
            <w:r>
              <w:rPr>
                <w:rFonts w:hint="eastAsia"/>
              </w:rPr>
              <w:t>专业</w:t>
            </w:r>
          </w:p>
        </w:tc>
      </w:tr>
      <w:tr w14:paraId="11E34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741" w:type="dxa"/>
            <w:vMerge w:val="restart"/>
            <w:tcBorders>
              <w:bottom w:val="nil"/>
            </w:tcBorders>
            <w:textDirection w:val="tbRlV"/>
            <w:vAlign w:val="center"/>
          </w:tcPr>
          <w:p w14:paraId="4491FE49">
            <w:pPr>
              <w:pStyle w:val="27"/>
              <w:bidi w:val="0"/>
              <w:jc w:val="center"/>
              <w:rPr>
                <w:rFonts w:hint="eastAsia"/>
              </w:rPr>
            </w:pPr>
            <w:r>
              <w:rPr>
                <w:rFonts w:hint="eastAsia"/>
              </w:rPr>
              <w:t>管理人员</w:t>
            </w:r>
          </w:p>
        </w:tc>
        <w:tc>
          <w:tcPr>
            <w:tcW w:w="912" w:type="dxa"/>
            <w:vAlign w:val="center"/>
          </w:tcPr>
          <w:p w14:paraId="5AB4803F">
            <w:pPr>
              <w:pStyle w:val="27"/>
              <w:bidi w:val="0"/>
              <w:jc w:val="center"/>
              <w:rPr>
                <w:rFonts w:hint="eastAsia"/>
              </w:rPr>
            </w:pPr>
          </w:p>
        </w:tc>
        <w:tc>
          <w:tcPr>
            <w:tcW w:w="911" w:type="dxa"/>
            <w:vAlign w:val="center"/>
          </w:tcPr>
          <w:p w14:paraId="39E6D813">
            <w:pPr>
              <w:pStyle w:val="27"/>
              <w:bidi w:val="0"/>
              <w:jc w:val="center"/>
              <w:rPr>
                <w:rFonts w:hint="eastAsia"/>
              </w:rPr>
            </w:pPr>
          </w:p>
        </w:tc>
        <w:tc>
          <w:tcPr>
            <w:tcW w:w="782" w:type="dxa"/>
            <w:vAlign w:val="center"/>
          </w:tcPr>
          <w:p w14:paraId="4D866A06">
            <w:pPr>
              <w:pStyle w:val="27"/>
              <w:bidi w:val="0"/>
              <w:jc w:val="center"/>
              <w:rPr>
                <w:rFonts w:hint="eastAsia"/>
              </w:rPr>
            </w:pPr>
          </w:p>
        </w:tc>
        <w:tc>
          <w:tcPr>
            <w:tcW w:w="782" w:type="dxa"/>
            <w:vAlign w:val="center"/>
          </w:tcPr>
          <w:p w14:paraId="78288DF9">
            <w:pPr>
              <w:pStyle w:val="27"/>
              <w:bidi w:val="0"/>
              <w:jc w:val="center"/>
              <w:rPr>
                <w:rFonts w:hint="eastAsia"/>
              </w:rPr>
            </w:pPr>
          </w:p>
        </w:tc>
        <w:tc>
          <w:tcPr>
            <w:tcW w:w="794" w:type="dxa"/>
            <w:vAlign w:val="center"/>
          </w:tcPr>
          <w:p w14:paraId="034A37E5">
            <w:pPr>
              <w:pStyle w:val="27"/>
              <w:bidi w:val="0"/>
              <w:jc w:val="center"/>
              <w:rPr>
                <w:rFonts w:hint="eastAsia"/>
              </w:rPr>
            </w:pPr>
          </w:p>
        </w:tc>
        <w:tc>
          <w:tcPr>
            <w:tcW w:w="849" w:type="dxa"/>
            <w:vAlign w:val="center"/>
          </w:tcPr>
          <w:p w14:paraId="351BCA4F">
            <w:pPr>
              <w:pStyle w:val="27"/>
              <w:bidi w:val="0"/>
              <w:jc w:val="center"/>
              <w:rPr>
                <w:rFonts w:hint="eastAsia"/>
              </w:rPr>
            </w:pPr>
          </w:p>
        </w:tc>
        <w:tc>
          <w:tcPr>
            <w:tcW w:w="761" w:type="dxa"/>
            <w:vAlign w:val="center"/>
          </w:tcPr>
          <w:p w14:paraId="4C391BC9">
            <w:pPr>
              <w:pStyle w:val="27"/>
              <w:bidi w:val="0"/>
              <w:jc w:val="center"/>
              <w:rPr>
                <w:rFonts w:hint="eastAsia"/>
              </w:rPr>
            </w:pPr>
          </w:p>
        </w:tc>
        <w:tc>
          <w:tcPr>
            <w:tcW w:w="1035" w:type="dxa"/>
            <w:vAlign w:val="center"/>
          </w:tcPr>
          <w:p w14:paraId="013AFB8F">
            <w:pPr>
              <w:pStyle w:val="27"/>
              <w:bidi w:val="0"/>
              <w:jc w:val="center"/>
              <w:rPr>
                <w:rFonts w:hint="eastAsia"/>
              </w:rPr>
            </w:pPr>
          </w:p>
        </w:tc>
        <w:tc>
          <w:tcPr>
            <w:tcW w:w="640" w:type="dxa"/>
            <w:vAlign w:val="center"/>
          </w:tcPr>
          <w:p w14:paraId="01C09C49">
            <w:pPr>
              <w:pStyle w:val="27"/>
              <w:bidi w:val="0"/>
              <w:jc w:val="center"/>
              <w:rPr>
                <w:rFonts w:hint="eastAsia"/>
              </w:rPr>
            </w:pPr>
          </w:p>
        </w:tc>
        <w:tc>
          <w:tcPr>
            <w:tcW w:w="719" w:type="dxa"/>
            <w:vAlign w:val="center"/>
          </w:tcPr>
          <w:p w14:paraId="642524E0">
            <w:pPr>
              <w:pStyle w:val="27"/>
              <w:bidi w:val="0"/>
              <w:jc w:val="center"/>
              <w:rPr>
                <w:rFonts w:hint="eastAsia"/>
              </w:rPr>
            </w:pPr>
          </w:p>
        </w:tc>
        <w:tc>
          <w:tcPr>
            <w:tcW w:w="713" w:type="dxa"/>
            <w:vAlign w:val="center"/>
          </w:tcPr>
          <w:p w14:paraId="7C31DF0C">
            <w:pPr>
              <w:pStyle w:val="27"/>
              <w:bidi w:val="0"/>
              <w:jc w:val="center"/>
              <w:rPr>
                <w:rFonts w:hint="eastAsia"/>
              </w:rPr>
            </w:pPr>
          </w:p>
        </w:tc>
      </w:tr>
      <w:tr w14:paraId="483A4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741" w:type="dxa"/>
            <w:vMerge w:val="continue"/>
            <w:tcBorders>
              <w:top w:val="nil"/>
              <w:bottom w:val="nil"/>
            </w:tcBorders>
            <w:textDirection w:val="tbRlV"/>
            <w:vAlign w:val="center"/>
          </w:tcPr>
          <w:p w14:paraId="4027A828">
            <w:pPr>
              <w:pStyle w:val="27"/>
              <w:bidi w:val="0"/>
              <w:jc w:val="center"/>
              <w:rPr>
                <w:rFonts w:hint="eastAsia"/>
              </w:rPr>
            </w:pPr>
          </w:p>
        </w:tc>
        <w:tc>
          <w:tcPr>
            <w:tcW w:w="912" w:type="dxa"/>
            <w:vAlign w:val="center"/>
          </w:tcPr>
          <w:p w14:paraId="3844778C">
            <w:pPr>
              <w:pStyle w:val="27"/>
              <w:bidi w:val="0"/>
              <w:jc w:val="center"/>
              <w:rPr>
                <w:rFonts w:hint="eastAsia"/>
              </w:rPr>
            </w:pPr>
          </w:p>
        </w:tc>
        <w:tc>
          <w:tcPr>
            <w:tcW w:w="911" w:type="dxa"/>
            <w:vAlign w:val="center"/>
          </w:tcPr>
          <w:p w14:paraId="36F70D99">
            <w:pPr>
              <w:pStyle w:val="27"/>
              <w:bidi w:val="0"/>
              <w:jc w:val="center"/>
              <w:rPr>
                <w:rFonts w:hint="eastAsia"/>
              </w:rPr>
            </w:pPr>
          </w:p>
        </w:tc>
        <w:tc>
          <w:tcPr>
            <w:tcW w:w="782" w:type="dxa"/>
            <w:vAlign w:val="center"/>
          </w:tcPr>
          <w:p w14:paraId="2F4FE8F7">
            <w:pPr>
              <w:pStyle w:val="27"/>
              <w:bidi w:val="0"/>
              <w:jc w:val="center"/>
              <w:rPr>
                <w:rFonts w:hint="eastAsia"/>
              </w:rPr>
            </w:pPr>
          </w:p>
        </w:tc>
        <w:tc>
          <w:tcPr>
            <w:tcW w:w="782" w:type="dxa"/>
            <w:vAlign w:val="center"/>
          </w:tcPr>
          <w:p w14:paraId="77C26A6D">
            <w:pPr>
              <w:pStyle w:val="27"/>
              <w:bidi w:val="0"/>
              <w:jc w:val="center"/>
              <w:rPr>
                <w:rFonts w:hint="eastAsia"/>
              </w:rPr>
            </w:pPr>
          </w:p>
        </w:tc>
        <w:tc>
          <w:tcPr>
            <w:tcW w:w="794" w:type="dxa"/>
            <w:vAlign w:val="center"/>
          </w:tcPr>
          <w:p w14:paraId="264822C5">
            <w:pPr>
              <w:pStyle w:val="27"/>
              <w:bidi w:val="0"/>
              <w:jc w:val="center"/>
              <w:rPr>
                <w:rFonts w:hint="eastAsia"/>
              </w:rPr>
            </w:pPr>
          </w:p>
        </w:tc>
        <w:tc>
          <w:tcPr>
            <w:tcW w:w="849" w:type="dxa"/>
            <w:vAlign w:val="center"/>
          </w:tcPr>
          <w:p w14:paraId="416C5F6D">
            <w:pPr>
              <w:pStyle w:val="27"/>
              <w:bidi w:val="0"/>
              <w:jc w:val="center"/>
              <w:rPr>
                <w:rFonts w:hint="eastAsia"/>
              </w:rPr>
            </w:pPr>
          </w:p>
        </w:tc>
        <w:tc>
          <w:tcPr>
            <w:tcW w:w="761" w:type="dxa"/>
            <w:vAlign w:val="center"/>
          </w:tcPr>
          <w:p w14:paraId="055F728A">
            <w:pPr>
              <w:pStyle w:val="27"/>
              <w:bidi w:val="0"/>
              <w:jc w:val="center"/>
              <w:rPr>
                <w:rFonts w:hint="eastAsia"/>
              </w:rPr>
            </w:pPr>
          </w:p>
        </w:tc>
        <w:tc>
          <w:tcPr>
            <w:tcW w:w="1035" w:type="dxa"/>
            <w:vAlign w:val="center"/>
          </w:tcPr>
          <w:p w14:paraId="239DA284">
            <w:pPr>
              <w:pStyle w:val="27"/>
              <w:bidi w:val="0"/>
              <w:jc w:val="center"/>
              <w:rPr>
                <w:rFonts w:hint="eastAsia"/>
              </w:rPr>
            </w:pPr>
          </w:p>
        </w:tc>
        <w:tc>
          <w:tcPr>
            <w:tcW w:w="640" w:type="dxa"/>
            <w:vAlign w:val="center"/>
          </w:tcPr>
          <w:p w14:paraId="6B6355B9">
            <w:pPr>
              <w:pStyle w:val="27"/>
              <w:bidi w:val="0"/>
              <w:jc w:val="center"/>
              <w:rPr>
                <w:rFonts w:hint="eastAsia"/>
              </w:rPr>
            </w:pPr>
          </w:p>
        </w:tc>
        <w:tc>
          <w:tcPr>
            <w:tcW w:w="719" w:type="dxa"/>
            <w:vAlign w:val="center"/>
          </w:tcPr>
          <w:p w14:paraId="7267030E">
            <w:pPr>
              <w:pStyle w:val="27"/>
              <w:bidi w:val="0"/>
              <w:jc w:val="center"/>
              <w:rPr>
                <w:rFonts w:hint="eastAsia"/>
              </w:rPr>
            </w:pPr>
          </w:p>
        </w:tc>
        <w:tc>
          <w:tcPr>
            <w:tcW w:w="713" w:type="dxa"/>
            <w:vAlign w:val="center"/>
          </w:tcPr>
          <w:p w14:paraId="55904BB3">
            <w:pPr>
              <w:pStyle w:val="27"/>
              <w:bidi w:val="0"/>
              <w:jc w:val="center"/>
              <w:rPr>
                <w:rFonts w:hint="eastAsia"/>
              </w:rPr>
            </w:pPr>
          </w:p>
        </w:tc>
      </w:tr>
      <w:tr w14:paraId="758BE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741" w:type="dxa"/>
            <w:vMerge w:val="continue"/>
            <w:tcBorders>
              <w:top w:val="nil"/>
            </w:tcBorders>
            <w:textDirection w:val="tbRlV"/>
            <w:vAlign w:val="center"/>
          </w:tcPr>
          <w:p w14:paraId="6F5D81C2">
            <w:pPr>
              <w:pStyle w:val="27"/>
              <w:bidi w:val="0"/>
              <w:jc w:val="center"/>
              <w:rPr>
                <w:rFonts w:hint="eastAsia"/>
              </w:rPr>
            </w:pPr>
          </w:p>
        </w:tc>
        <w:tc>
          <w:tcPr>
            <w:tcW w:w="912" w:type="dxa"/>
            <w:vAlign w:val="center"/>
          </w:tcPr>
          <w:p w14:paraId="631E0BBC">
            <w:pPr>
              <w:pStyle w:val="27"/>
              <w:bidi w:val="0"/>
              <w:jc w:val="center"/>
              <w:rPr>
                <w:rFonts w:hint="eastAsia"/>
              </w:rPr>
            </w:pPr>
          </w:p>
        </w:tc>
        <w:tc>
          <w:tcPr>
            <w:tcW w:w="911" w:type="dxa"/>
            <w:vAlign w:val="center"/>
          </w:tcPr>
          <w:p w14:paraId="63EB2A5F">
            <w:pPr>
              <w:pStyle w:val="27"/>
              <w:bidi w:val="0"/>
              <w:jc w:val="center"/>
              <w:rPr>
                <w:rFonts w:hint="eastAsia"/>
              </w:rPr>
            </w:pPr>
          </w:p>
        </w:tc>
        <w:tc>
          <w:tcPr>
            <w:tcW w:w="782" w:type="dxa"/>
            <w:vAlign w:val="center"/>
          </w:tcPr>
          <w:p w14:paraId="797078EE">
            <w:pPr>
              <w:pStyle w:val="27"/>
              <w:bidi w:val="0"/>
              <w:jc w:val="center"/>
              <w:rPr>
                <w:rFonts w:hint="eastAsia"/>
              </w:rPr>
            </w:pPr>
          </w:p>
        </w:tc>
        <w:tc>
          <w:tcPr>
            <w:tcW w:w="782" w:type="dxa"/>
            <w:vAlign w:val="center"/>
          </w:tcPr>
          <w:p w14:paraId="0A734045">
            <w:pPr>
              <w:pStyle w:val="27"/>
              <w:bidi w:val="0"/>
              <w:jc w:val="center"/>
              <w:rPr>
                <w:rFonts w:hint="eastAsia"/>
              </w:rPr>
            </w:pPr>
          </w:p>
        </w:tc>
        <w:tc>
          <w:tcPr>
            <w:tcW w:w="794" w:type="dxa"/>
            <w:vAlign w:val="center"/>
          </w:tcPr>
          <w:p w14:paraId="6FD41A80">
            <w:pPr>
              <w:pStyle w:val="27"/>
              <w:bidi w:val="0"/>
              <w:jc w:val="center"/>
              <w:rPr>
                <w:rFonts w:hint="eastAsia"/>
              </w:rPr>
            </w:pPr>
          </w:p>
        </w:tc>
        <w:tc>
          <w:tcPr>
            <w:tcW w:w="849" w:type="dxa"/>
            <w:vAlign w:val="center"/>
          </w:tcPr>
          <w:p w14:paraId="6441CA38">
            <w:pPr>
              <w:pStyle w:val="27"/>
              <w:bidi w:val="0"/>
              <w:jc w:val="center"/>
              <w:rPr>
                <w:rFonts w:hint="eastAsia"/>
              </w:rPr>
            </w:pPr>
          </w:p>
        </w:tc>
        <w:tc>
          <w:tcPr>
            <w:tcW w:w="761" w:type="dxa"/>
            <w:vAlign w:val="center"/>
          </w:tcPr>
          <w:p w14:paraId="359037A3">
            <w:pPr>
              <w:pStyle w:val="27"/>
              <w:bidi w:val="0"/>
              <w:jc w:val="center"/>
              <w:rPr>
                <w:rFonts w:hint="eastAsia"/>
              </w:rPr>
            </w:pPr>
          </w:p>
        </w:tc>
        <w:tc>
          <w:tcPr>
            <w:tcW w:w="1035" w:type="dxa"/>
            <w:vAlign w:val="center"/>
          </w:tcPr>
          <w:p w14:paraId="10D7E57E">
            <w:pPr>
              <w:pStyle w:val="27"/>
              <w:bidi w:val="0"/>
              <w:jc w:val="center"/>
              <w:rPr>
                <w:rFonts w:hint="eastAsia"/>
              </w:rPr>
            </w:pPr>
          </w:p>
        </w:tc>
        <w:tc>
          <w:tcPr>
            <w:tcW w:w="640" w:type="dxa"/>
            <w:vAlign w:val="center"/>
          </w:tcPr>
          <w:p w14:paraId="77EBA388">
            <w:pPr>
              <w:pStyle w:val="27"/>
              <w:bidi w:val="0"/>
              <w:jc w:val="center"/>
              <w:rPr>
                <w:rFonts w:hint="eastAsia"/>
              </w:rPr>
            </w:pPr>
          </w:p>
        </w:tc>
        <w:tc>
          <w:tcPr>
            <w:tcW w:w="719" w:type="dxa"/>
            <w:vAlign w:val="center"/>
          </w:tcPr>
          <w:p w14:paraId="63ED9346">
            <w:pPr>
              <w:pStyle w:val="27"/>
              <w:bidi w:val="0"/>
              <w:jc w:val="center"/>
              <w:rPr>
                <w:rFonts w:hint="eastAsia"/>
              </w:rPr>
            </w:pPr>
          </w:p>
        </w:tc>
        <w:tc>
          <w:tcPr>
            <w:tcW w:w="713" w:type="dxa"/>
            <w:vAlign w:val="center"/>
          </w:tcPr>
          <w:p w14:paraId="16DC89A3">
            <w:pPr>
              <w:pStyle w:val="27"/>
              <w:bidi w:val="0"/>
              <w:jc w:val="center"/>
              <w:rPr>
                <w:rFonts w:hint="eastAsia"/>
              </w:rPr>
            </w:pPr>
          </w:p>
        </w:tc>
      </w:tr>
      <w:tr w14:paraId="2AA2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741" w:type="dxa"/>
            <w:vMerge w:val="restart"/>
            <w:tcBorders>
              <w:bottom w:val="nil"/>
            </w:tcBorders>
            <w:textDirection w:val="tbRlV"/>
            <w:vAlign w:val="center"/>
          </w:tcPr>
          <w:p w14:paraId="78D3520E">
            <w:pPr>
              <w:pStyle w:val="27"/>
              <w:bidi w:val="0"/>
              <w:jc w:val="center"/>
              <w:rPr>
                <w:rFonts w:hint="eastAsia"/>
              </w:rPr>
            </w:pPr>
            <w:r>
              <w:rPr>
                <w:rFonts w:hint="eastAsia"/>
              </w:rPr>
              <w:t>技术人员</w:t>
            </w:r>
          </w:p>
        </w:tc>
        <w:tc>
          <w:tcPr>
            <w:tcW w:w="912" w:type="dxa"/>
            <w:vAlign w:val="center"/>
          </w:tcPr>
          <w:p w14:paraId="708AA722">
            <w:pPr>
              <w:pStyle w:val="27"/>
              <w:bidi w:val="0"/>
              <w:jc w:val="center"/>
              <w:rPr>
                <w:rFonts w:hint="eastAsia"/>
              </w:rPr>
            </w:pPr>
          </w:p>
        </w:tc>
        <w:tc>
          <w:tcPr>
            <w:tcW w:w="911" w:type="dxa"/>
            <w:vAlign w:val="center"/>
          </w:tcPr>
          <w:p w14:paraId="21005326">
            <w:pPr>
              <w:pStyle w:val="27"/>
              <w:bidi w:val="0"/>
              <w:jc w:val="center"/>
              <w:rPr>
                <w:rFonts w:hint="eastAsia"/>
              </w:rPr>
            </w:pPr>
          </w:p>
        </w:tc>
        <w:tc>
          <w:tcPr>
            <w:tcW w:w="782" w:type="dxa"/>
            <w:vAlign w:val="center"/>
          </w:tcPr>
          <w:p w14:paraId="28E4B87E">
            <w:pPr>
              <w:pStyle w:val="27"/>
              <w:bidi w:val="0"/>
              <w:jc w:val="center"/>
              <w:rPr>
                <w:rFonts w:hint="eastAsia"/>
              </w:rPr>
            </w:pPr>
          </w:p>
        </w:tc>
        <w:tc>
          <w:tcPr>
            <w:tcW w:w="782" w:type="dxa"/>
            <w:vAlign w:val="center"/>
          </w:tcPr>
          <w:p w14:paraId="7C4F5C74">
            <w:pPr>
              <w:pStyle w:val="27"/>
              <w:bidi w:val="0"/>
              <w:jc w:val="center"/>
              <w:rPr>
                <w:rFonts w:hint="eastAsia"/>
              </w:rPr>
            </w:pPr>
          </w:p>
        </w:tc>
        <w:tc>
          <w:tcPr>
            <w:tcW w:w="794" w:type="dxa"/>
            <w:vAlign w:val="center"/>
          </w:tcPr>
          <w:p w14:paraId="71A8BE07">
            <w:pPr>
              <w:pStyle w:val="27"/>
              <w:bidi w:val="0"/>
              <w:jc w:val="center"/>
              <w:rPr>
                <w:rFonts w:hint="eastAsia"/>
              </w:rPr>
            </w:pPr>
          </w:p>
        </w:tc>
        <w:tc>
          <w:tcPr>
            <w:tcW w:w="849" w:type="dxa"/>
            <w:vAlign w:val="center"/>
          </w:tcPr>
          <w:p w14:paraId="3C8B81F9">
            <w:pPr>
              <w:pStyle w:val="27"/>
              <w:bidi w:val="0"/>
              <w:jc w:val="center"/>
              <w:rPr>
                <w:rFonts w:hint="eastAsia"/>
              </w:rPr>
            </w:pPr>
          </w:p>
        </w:tc>
        <w:tc>
          <w:tcPr>
            <w:tcW w:w="761" w:type="dxa"/>
            <w:vAlign w:val="center"/>
          </w:tcPr>
          <w:p w14:paraId="0D3C16B5">
            <w:pPr>
              <w:pStyle w:val="27"/>
              <w:bidi w:val="0"/>
              <w:jc w:val="center"/>
              <w:rPr>
                <w:rFonts w:hint="eastAsia"/>
              </w:rPr>
            </w:pPr>
          </w:p>
        </w:tc>
        <w:tc>
          <w:tcPr>
            <w:tcW w:w="1035" w:type="dxa"/>
            <w:vAlign w:val="center"/>
          </w:tcPr>
          <w:p w14:paraId="03634484">
            <w:pPr>
              <w:pStyle w:val="27"/>
              <w:bidi w:val="0"/>
              <w:jc w:val="center"/>
              <w:rPr>
                <w:rFonts w:hint="eastAsia"/>
              </w:rPr>
            </w:pPr>
          </w:p>
        </w:tc>
        <w:tc>
          <w:tcPr>
            <w:tcW w:w="640" w:type="dxa"/>
            <w:vAlign w:val="center"/>
          </w:tcPr>
          <w:p w14:paraId="07DD6E5A">
            <w:pPr>
              <w:pStyle w:val="27"/>
              <w:bidi w:val="0"/>
              <w:jc w:val="center"/>
              <w:rPr>
                <w:rFonts w:hint="eastAsia"/>
              </w:rPr>
            </w:pPr>
          </w:p>
        </w:tc>
        <w:tc>
          <w:tcPr>
            <w:tcW w:w="719" w:type="dxa"/>
            <w:vAlign w:val="center"/>
          </w:tcPr>
          <w:p w14:paraId="4FEBDDB0">
            <w:pPr>
              <w:pStyle w:val="27"/>
              <w:bidi w:val="0"/>
              <w:jc w:val="center"/>
              <w:rPr>
                <w:rFonts w:hint="eastAsia"/>
              </w:rPr>
            </w:pPr>
          </w:p>
        </w:tc>
        <w:tc>
          <w:tcPr>
            <w:tcW w:w="713" w:type="dxa"/>
            <w:vAlign w:val="center"/>
          </w:tcPr>
          <w:p w14:paraId="58B6C252">
            <w:pPr>
              <w:pStyle w:val="27"/>
              <w:bidi w:val="0"/>
              <w:jc w:val="center"/>
              <w:rPr>
                <w:rFonts w:hint="eastAsia"/>
              </w:rPr>
            </w:pPr>
          </w:p>
        </w:tc>
      </w:tr>
      <w:tr w14:paraId="3BC41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41" w:type="dxa"/>
            <w:vMerge w:val="continue"/>
            <w:tcBorders>
              <w:top w:val="nil"/>
              <w:bottom w:val="nil"/>
            </w:tcBorders>
            <w:textDirection w:val="tbRlV"/>
            <w:vAlign w:val="center"/>
          </w:tcPr>
          <w:p w14:paraId="3A740959">
            <w:pPr>
              <w:pStyle w:val="27"/>
              <w:bidi w:val="0"/>
              <w:jc w:val="center"/>
              <w:rPr>
                <w:rFonts w:hint="eastAsia"/>
              </w:rPr>
            </w:pPr>
          </w:p>
        </w:tc>
        <w:tc>
          <w:tcPr>
            <w:tcW w:w="912" w:type="dxa"/>
            <w:vAlign w:val="center"/>
          </w:tcPr>
          <w:p w14:paraId="36BAE29A">
            <w:pPr>
              <w:pStyle w:val="27"/>
              <w:bidi w:val="0"/>
              <w:jc w:val="center"/>
              <w:rPr>
                <w:rFonts w:hint="eastAsia"/>
              </w:rPr>
            </w:pPr>
          </w:p>
        </w:tc>
        <w:tc>
          <w:tcPr>
            <w:tcW w:w="911" w:type="dxa"/>
            <w:vAlign w:val="center"/>
          </w:tcPr>
          <w:p w14:paraId="6ECE20CB">
            <w:pPr>
              <w:pStyle w:val="27"/>
              <w:bidi w:val="0"/>
              <w:jc w:val="center"/>
              <w:rPr>
                <w:rFonts w:hint="eastAsia"/>
              </w:rPr>
            </w:pPr>
          </w:p>
        </w:tc>
        <w:tc>
          <w:tcPr>
            <w:tcW w:w="782" w:type="dxa"/>
            <w:vAlign w:val="center"/>
          </w:tcPr>
          <w:p w14:paraId="6FB45FD8">
            <w:pPr>
              <w:pStyle w:val="27"/>
              <w:bidi w:val="0"/>
              <w:jc w:val="center"/>
              <w:rPr>
                <w:rFonts w:hint="eastAsia"/>
              </w:rPr>
            </w:pPr>
          </w:p>
        </w:tc>
        <w:tc>
          <w:tcPr>
            <w:tcW w:w="782" w:type="dxa"/>
            <w:vAlign w:val="center"/>
          </w:tcPr>
          <w:p w14:paraId="74DC5CA9">
            <w:pPr>
              <w:pStyle w:val="27"/>
              <w:bidi w:val="0"/>
              <w:jc w:val="center"/>
              <w:rPr>
                <w:rFonts w:hint="eastAsia"/>
              </w:rPr>
            </w:pPr>
          </w:p>
        </w:tc>
        <w:tc>
          <w:tcPr>
            <w:tcW w:w="794" w:type="dxa"/>
            <w:vAlign w:val="center"/>
          </w:tcPr>
          <w:p w14:paraId="4BBEF253">
            <w:pPr>
              <w:pStyle w:val="27"/>
              <w:bidi w:val="0"/>
              <w:jc w:val="center"/>
              <w:rPr>
                <w:rFonts w:hint="eastAsia"/>
              </w:rPr>
            </w:pPr>
          </w:p>
        </w:tc>
        <w:tc>
          <w:tcPr>
            <w:tcW w:w="849" w:type="dxa"/>
            <w:vAlign w:val="center"/>
          </w:tcPr>
          <w:p w14:paraId="445FBA87">
            <w:pPr>
              <w:pStyle w:val="27"/>
              <w:bidi w:val="0"/>
              <w:jc w:val="center"/>
              <w:rPr>
                <w:rFonts w:hint="eastAsia"/>
              </w:rPr>
            </w:pPr>
          </w:p>
        </w:tc>
        <w:tc>
          <w:tcPr>
            <w:tcW w:w="761" w:type="dxa"/>
            <w:vAlign w:val="center"/>
          </w:tcPr>
          <w:p w14:paraId="3876BCCE">
            <w:pPr>
              <w:pStyle w:val="27"/>
              <w:bidi w:val="0"/>
              <w:jc w:val="center"/>
              <w:rPr>
                <w:rFonts w:hint="eastAsia"/>
              </w:rPr>
            </w:pPr>
          </w:p>
        </w:tc>
        <w:tc>
          <w:tcPr>
            <w:tcW w:w="1035" w:type="dxa"/>
            <w:vAlign w:val="center"/>
          </w:tcPr>
          <w:p w14:paraId="221F4051">
            <w:pPr>
              <w:pStyle w:val="27"/>
              <w:bidi w:val="0"/>
              <w:jc w:val="center"/>
              <w:rPr>
                <w:rFonts w:hint="eastAsia"/>
              </w:rPr>
            </w:pPr>
          </w:p>
        </w:tc>
        <w:tc>
          <w:tcPr>
            <w:tcW w:w="640" w:type="dxa"/>
            <w:vAlign w:val="center"/>
          </w:tcPr>
          <w:p w14:paraId="2B4FEAC5">
            <w:pPr>
              <w:pStyle w:val="27"/>
              <w:bidi w:val="0"/>
              <w:jc w:val="center"/>
              <w:rPr>
                <w:rFonts w:hint="eastAsia"/>
              </w:rPr>
            </w:pPr>
          </w:p>
        </w:tc>
        <w:tc>
          <w:tcPr>
            <w:tcW w:w="719" w:type="dxa"/>
            <w:vAlign w:val="center"/>
          </w:tcPr>
          <w:p w14:paraId="56C370FD">
            <w:pPr>
              <w:pStyle w:val="27"/>
              <w:bidi w:val="0"/>
              <w:jc w:val="center"/>
              <w:rPr>
                <w:rFonts w:hint="eastAsia"/>
              </w:rPr>
            </w:pPr>
          </w:p>
        </w:tc>
        <w:tc>
          <w:tcPr>
            <w:tcW w:w="713" w:type="dxa"/>
            <w:vAlign w:val="center"/>
          </w:tcPr>
          <w:p w14:paraId="662995F8">
            <w:pPr>
              <w:pStyle w:val="27"/>
              <w:bidi w:val="0"/>
              <w:jc w:val="center"/>
              <w:rPr>
                <w:rFonts w:hint="eastAsia"/>
              </w:rPr>
            </w:pPr>
          </w:p>
        </w:tc>
      </w:tr>
      <w:tr w14:paraId="7A7F7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741" w:type="dxa"/>
            <w:vMerge w:val="continue"/>
            <w:tcBorders>
              <w:top w:val="nil"/>
            </w:tcBorders>
            <w:textDirection w:val="tbRlV"/>
            <w:vAlign w:val="center"/>
          </w:tcPr>
          <w:p w14:paraId="62FADF36">
            <w:pPr>
              <w:pStyle w:val="27"/>
              <w:bidi w:val="0"/>
              <w:jc w:val="center"/>
              <w:rPr>
                <w:rFonts w:hint="eastAsia"/>
              </w:rPr>
            </w:pPr>
          </w:p>
        </w:tc>
        <w:tc>
          <w:tcPr>
            <w:tcW w:w="912" w:type="dxa"/>
            <w:vAlign w:val="center"/>
          </w:tcPr>
          <w:p w14:paraId="7AD5574F">
            <w:pPr>
              <w:pStyle w:val="27"/>
              <w:bidi w:val="0"/>
              <w:jc w:val="center"/>
              <w:rPr>
                <w:rFonts w:hint="eastAsia"/>
              </w:rPr>
            </w:pPr>
          </w:p>
        </w:tc>
        <w:tc>
          <w:tcPr>
            <w:tcW w:w="911" w:type="dxa"/>
            <w:vAlign w:val="center"/>
          </w:tcPr>
          <w:p w14:paraId="55002BA2">
            <w:pPr>
              <w:pStyle w:val="27"/>
              <w:bidi w:val="0"/>
              <w:jc w:val="center"/>
              <w:rPr>
                <w:rFonts w:hint="eastAsia"/>
              </w:rPr>
            </w:pPr>
          </w:p>
        </w:tc>
        <w:tc>
          <w:tcPr>
            <w:tcW w:w="782" w:type="dxa"/>
            <w:vAlign w:val="center"/>
          </w:tcPr>
          <w:p w14:paraId="7AFAE023">
            <w:pPr>
              <w:pStyle w:val="27"/>
              <w:bidi w:val="0"/>
              <w:jc w:val="center"/>
              <w:rPr>
                <w:rFonts w:hint="eastAsia"/>
              </w:rPr>
            </w:pPr>
          </w:p>
        </w:tc>
        <w:tc>
          <w:tcPr>
            <w:tcW w:w="782" w:type="dxa"/>
            <w:vAlign w:val="center"/>
          </w:tcPr>
          <w:p w14:paraId="58B4F3E0">
            <w:pPr>
              <w:pStyle w:val="27"/>
              <w:bidi w:val="0"/>
              <w:jc w:val="center"/>
              <w:rPr>
                <w:rFonts w:hint="eastAsia"/>
              </w:rPr>
            </w:pPr>
          </w:p>
        </w:tc>
        <w:tc>
          <w:tcPr>
            <w:tcW w:w="794" w:type="dxa"/>
            <w:vAlign w:val="center"/>
          </w:tcPr>
          <w:p w14:paraId="36F0B956">
            <w:pPr>
              <w:pStyle w:val="27"/>
              <w:bidi w:val="0"/>
              <w:jc w:val="center"/>
              <w:rPr>
                <w:rFonts w:hint="eastAsia"/>
              </w:rPr>
            </w:pPr>
          </w:p>
        </w:tc>
        <w:tc>
          <w:tcPr>
            <w:tcW w:w="849" w:type="dxa"/>
            <w:vAlign w:val="center"/>
          </w:tcPr>
          <w:p w14:paraId="63BA1E60">
            <w:pPr>
              <w:pStyle w:val="27"/>
              <w:bidi w:val="0"/>
              <w:jc w:val="center"/>
              <w:rPr>
                <w:rFonts w:hint="eastAsia"/>
              </w:rPr>
            </w:pPr>
          </w:p>
        </w:tc>
        <w:tc>
          <w:tcPr>
            <w:tcW w:w="761" w:type="dxa"/>
            <w:vAlign w:val="center"/>
          </w:tcPr>
          <w:p w14:paraId="4E77B2D4">
            <w:pPr>
              <w:pStyle w:val="27"/>
              <w:bidi w:val="0"/>
              <w:jc w:val="center"/>
              <w:rPr>
                <w:rFonts w:hint="eastAsia"/>
              </w:rPr>
            </w:pPr>
          </w:p>
        </w:tc>
        <w:tc>
          <w:tcPr>
            <w:tcW w:w="1035" w:type="dxa"/>
            <w:vAlign w:val="center"/>
          </w:tcPr>
          <w:p w14:paraId="069A0618">
            <w:pPr>
              <w:pStyle w:val="27"/>
              <w:bidi w:val="0"/>
              <w:jc w:val="center"/>
              <w:rPr>
                <w:rFonts w:hint="eastAsia"/>
              </w:rPr>
            </w:pPr>
          </w:p>
        </w:tc>
        <w:tc>
          <w:tcPr>
            <w:tcW w:w="640" w:type="dxa"/>
            <w:vAlign w:val="center"/>
          </w:tcPr>
          <w:p w14:paraId="6A24B59B">
            <w:pPr>
              <w:pStyle w:val="27"/>
              <w:bidi w:val="0"/>
              <w:jc w:val="center"/>
              <w:rPr>
                <w:rFonts w:hint="eastAsia"/>
              </w:rPr>
            </w:pPr>
          </w:p>
        </w:tc>
        <w:tc>
          <w:tcPr>
            <w:tcW w:w="719" w:type="dxa"/>
            <w:vAlign w:val="center"/>
          </w:tcPr>
          <w:p w14:paraId="27213822">
            <w:pPr>
              <w:pStyle w:val="27"/>
              <w:bidi w:val="0"/>
              <w:jc w:val="center"/>
              <w:rPr>
                <w:rFonts w:hint="eastAsia"/>
              </w:rPr>
            </w:pPr>
          </w:p>
        </w:tc>
        <w:tc>
          <w:tcPr>
            <w:tcW w:w="713" w:type="dxa"/>
            <w:vAlign w:val="center"/>
          </w:tcPr>
          <w:p w14:paraId="156EB781">
            <w:pPr>
              <w:pStyle w:val="27"/>
              <w:bidi w:val="0"/>
              <w:jc w:val="center"/>
              <w:rPr>
                <w:rFonts w:hint="eastAsia"/>
              </w:rPr>
            </w:pPr>
          </w:p>
        </w:tc>
      </w:tr>
      <w:tr w14:paraId="58C1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41" w:type="dxa"/>
            <w:vMerge w:val="restart"/>
            <w:tcBorders>
              <w:bottom w:val="nil"/>
            </w:tcBorders>
            <w:textDirection w:val="tbRlV"/>
            <w:vAlign w:val="center"/>
          </w:tcPr>
          <w:p w14:paraId="330E6FB8">
            <w:pPr>
              <w:pStyle w:val="27"/>
              <w:bidi w:val="0"/>
              <w:jc w:val="center"/>
              <w:rPr>
                <w:rFonts w:hint="eastAsia"/>
              </w:rPr>
            </w:pPr>
            <w:r>
              <w:rPr>
                <w:rFonts w:hint="eastAsia"/>
              </w:rPr>
              <w:t>其他人员</w:t>
            </w:r>
          </w:p>
        </w:tc>
        <w:tc>
          <w:tcPr>
            <w:tcW w:w="912" w:type="dxa"/>
            <w:vAlign w:val="center"/>
          </w:tcPr>
          <w:p w14:paraId="15D506B3">
            <w:pPr>
              <w:pStyle w:val="27"/>
              <w:bidi w:val="0"/>
              <w:jc w:val="center"/>
              <w:rPr>
                <w:rFonts w:hint="eastAsia"/>
              </w:rPr>
            </w:pPr>
          </w:p>
        </w:tc>
        <w:tc>
          <w:tcPr>
            <w:tcW w:w="911" w:type="dxa"/>
            <w:vAlign w:val="center"/>
          </w:tcPr>
          <w:p w14:paraId="4049A487">
            <w:pPr>
              <w:pStyle w:val="27"/>
              <w:bidi w:val="0"/>
              <w:jc w:val="center"/>
              <w:rPr>
                <w:rFonts w:hint="eastAsia"/>
              </w:rPr>
            </w:pPr>
          </w:p>
        </w:tc>
        <w:tc>
          <w:tcPr>
            <w:tcW w:w="782" w:type="dxa"/>
            <w:vAlign w:val="center"/>
          </w:tcPr>
          <w:p w14:paraId="26C0F381">
            <w:pPr>
              <w:pStyle w:val="27"/>
              <w:bidi w:val="0"/>
              <w:jc w:val="center"/>
              <w:rPr>
                <w:rFonts w:hint="eastAsia"/>
              </w:rPr>
            </w:pPr>
          </w:p>
        </w:tc>
        <w:tc>
          <w:tcPr>
            <w:tcW w:w="782" w:type="dxa"/>
            <w:vAlign w:val="center"/>
          </w:tcPr>
          <w:p w14:paraId="21DC2649">
            <w:pPr>
              <w:pStyle w:val="27"/>
              <w:bidi w:val="0"/>
              <w:jc w:val="center"/>
              <w:rPr>
                <w:rFonts w:hint="eastAsia"/>
              </w:rPr>
            </w:pPr>
          </w:p>
        </w:tc>
        <w:tc>
          <w:tcPr>
            <w:tcW w:w="794" w:type="dxa"/>
            <w:vAlign w:val="center"/>
          </w:tcPr>
          <w:p w14:paraId="56A1875D">
            <w:pPr>
              <w:pStyle w:val="27"/>
              <w:bidi w:val="0"/>
              <w:jc w:val="center"/>
              <w:rPr>
                <w:rFonts w:hint="eastAsia"/>
              </w:rPr>
            </w:pPr>
          </w:p>
        </w:tc>
        <w:tc>
          <w:tcPr>
            <w:tcW w:w="849" w:type="dxa"/>
            <w:vAlign w:val="center"/>
          </w:tcPr>
          <w:p w14:paraId="644B67A0">
            <w:pPr>
              <w:pStyle w:val="27"/>
              <w:bidi w:val="0"/>
              <w:jc w:val="center"/>
              <w:rPr>
                <w:rFonts w:hint="eastAsia"/>
              </w:rPr>
            </w:pPr>
          </w:p>
        </w:tc>
        <w:tc>
          <w:tcPr>
            <w:tcW w:w="761" w:type="dxa"/>
            <w:vAlign w:val="center"/>
          </w:tcPr>
          <w:p w14:paraId="2B6F153A">
            <w:pPr>
              <w:pStyle w:val="27"/>
              <w:bidi w:val="0"/>
              <w:jc w:val="center"/>
              <w:rPr>
                <w:rFonts w:hint="eastAsia"/>
              </w:rPr>
            </w:pPr>
          </w:p>
        </w:tc>
        <w:tc>
          <w:tcPr>
            <w:tcW w:w="1035" w:type="dxa"/>
            <w:vAlign w:val="center"/>
          </w:tcPr>
          <w:p w14:paraId="6AF3EA6E">
            <w:pPr>
              <w:pStyle w:val="27"/>
              <w:bidi w:val="0"/>
              <w:jc w:val="center"/>
              <w:rPr>
                <w:rFonts w:hint="eastAsia"/>
              </w:rPr>
            </w:pPr>
          </w:p>
        </w:tc>
        <w:tc>
          <w:tcPr>
            <w:tcW w:w="640" w:type="dxa"/>
            <w:vAlign w:val="center"/>
          </w:tcPr>
          <w:p w14:paraId="077609F7">
            <w:pPr>
              <w:pStyle w:val="27"/>
              <w:bidi w:val="0"/>
              <w:jc w:val="center"/>
              <w:rPr>
                <w:rFonts w:hint="eastAsia"/>
              </w:rPr>
            </w:pPr>
          </w:p>
        </w:tc>
        <w:tc>
          <w:tcPr>
            <w:tcW w:w="719" w:type="dxa"/>
            <w:vAlign w:val="center"/>
          </w:tcPr>
          <w:p w14:paraId="54B66412">
            <w:pPr>
              <w:pStyle w:val="27"/>
              <w:bidi w:val="0"/>
              <w:jc w:val="center"/>
              <w:rPr>
                <w:rFonts w:hint="eastAsia"/>
              </w:rPr>
            </w:pPr>
          </w:p>
        </w:tc>
        <w:tc>
          <w:tcPr>
            <w:tcW w:w="713" w:type="dxa"/>
            <w:vAlign w:val="center"/>
          </w:tcPr>
          <w:p w14:paraId="29590DA4">
            <w:pPr>
              <w:pStyle w:val="27"/>
              <w:bidi w:val="0"/>
              <w:jc w:val="center"/>
              <w:rPr>
                <w:rFonts w:hint="eastAsia"/>
              </w:rPr>
            </w:pPr>
          </w:p>
        </w:tc>
      </w:tr>
      <w:tr w14:paraId="033FA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741" w:type="dxa"/>
            <w:vMerge w:val="continue"/>
            <w:tcBorders>
              <w:top w:val="nil"/>
              <w:bottom w:val="nil"/>
            </w:tcBorders>
            <w:textDirection w:val="tbRlV"/>
            <w:vAlign w:val="center"/>
          </w:tcPr>
          <w:p w14:paraId="424949CA">
            <w:pPr>
              <w:pStyle w:val="27"/>
              <w:bidi w:val="0"/>
              <w:jc w:val="center"/>
              <w:rPr>
                <w:rFonts w:hint="eastAsia"/>
              </w:rPr>
            </w:pPr>
          </w:p>
        </w:tc>
        <w:tc>
          <w:tcPr>
            <w:tcW w:w="912" w:type="dxa"/>
            <w:vAlign w:val="center"/>
          </w:tcPr>
          <w:p w14:paraId="769E85B1">
            <w:pPr>
              <w:pStyle w:val="27"/>
              <w:bidi w:val="0"/>
              <w:jc w:val="center"/>
              <w:rPr>
                <w:rFonts w:hint="eastAsia"/>
              </w:rPr>
            </w:pPr>
          </w:p>
        </w:tc>
        <w:tc>
          <w:tcPr>
            <w:tcW w:w="911" w:type="dxa"/>
            <w:vAlign w:val="center"/>
          </w:tcPr>
          <w:p w14:paraId="76359033">
            <w:pPr>
              <w:pStyle w:val="27"/>
              <w:bidi w:val="0"/>
              <w:jc w:val="center"/>
              <w:rPr>
                <w:rFonts w:hint="eastAsia"/>
              </w:rPr>
            </w:pPr>
          </w:p>
        </w:tc>
        <w:tc>
          <w:tcPr>
            <w:tcW w:w="782" w:type="dxa"/>
            <w:vAlign w:val="center"/>
          </w:tcPr>
          <w:p w14:paraId="432ED762">
            <w:pPr>
              <w:pStyle w:val="27"/>
              <w:bidi w:val="0"/>
              <w:jc w:val="center"/>
              <w:rPr>
                <w:rFonts w:hint="eastAsia"/>
              </w:rPr>
            </w:pPr>
          </w:p>
        </w:tc>
        <w:tc>
          <w:tcPr>
            <w:tcW w:w="782" w:type="dxa"/>
            <w:vAlign w:val="center"/>
          </w:tcPr>
          <w:p w14:paraId="67987547">
            <w:pPr>
              <w:pStyle w:val="27"/>
              <w:bidi w:val="0"/>
              <w:jc w:val="center"/>
              <w:rPr>
                <w:rFonts w:hint="eastAsia"/>
              </w:rPr>
            </w:pPr>
          </w:p>
        </w:tc>
        <w:tc>
          <w:tcPr>
            <w:tcW w:w="794" w:type="dxa"/>
            <w:vAlign w:val="center"/>
          </w:tcPr>
          <w:p w14:paraId="4A9A30F3">
            <w:pPr>
              <w:pStyle w:val="27"/>
              <w:bidi w:val="0"/>
              <w:jc w:val="center"/>
              <w:rPr>
                <w:rFonts w:hint="eastAsia"/>
              </w:rPr>
            </w:pPr>
          </w:p>
        </w:tc>
        <w:tc>
          <w:tcPr>
            <w:tcW w:w="849" w:type="dxa"/>
            <w:vAlign w:val="center"/>
          </w:tcPr>
          <w:p w14:paraId="50D67AB2">
            <w:pPr>
              <w:pStyle w:val="27"/>
              <w:bidi w:val="0"/>
              <w:jc w:val="center"/>
              <w:rPr>
                <w:rFonts w:hint="eastAsia"/>
              </w:rPr>
            </w:pPr>
          </w:p>
        </w:tc>
        <w:tc>
          <w:tcPr>
            <w:tcW w:w="761" w:type="dxa"/>
            <w:vAlign w:val="center"/>
          </w:tcPr>
          <w:p w14:paraId="40740CEE">
            <w:pPr>
              <w:pStyle w:val="27"/>
              <w:bidi w:val="0"/>
              <w:jc w:val="center"/>
              <w:rPr>
                <w:rFonts w:hint="eastAsia"/>
              </w:rPr>
            </w:pPr>
          </w:p>
        </w:tc>
        <w:tc>
          <w:tcPr>
            <w:tcW w:w="1035" w:type="dxa"/>
            <w:vAlign w:val="center"/>
          </w:tcPr>
          <w:p w14:paraId="1CB3CF26">
            <w:pPr>
              <w:pStyle w:val="27"/>
              <w:bidi w:val="0"/>
              <w:jc w:val="center"/>
              <w:rPr>
                <w:rFonts w:hint="eastAsia"/>
              </w:rPr>
            </w:pPr>
          </w:p>
        </w:tc>
        <w:tc>
          <w:tcPr>
            <w:tcW w:w="640" w:type="dxa"/>
            <w:vAlign w:val="center"/>
          </w:tcPr>
          <w:p w14:paraId="56836DEC">
            <w:pPr>
              <w:pStyle w:val="27"/>
              <w:bidi w:val="0"/>
              <w:jc w:val="center"/>
              <w:rPr>
                <w:rFonts w:hint="eastAsia"/>
              </w:rPr>
            </w:pPr>
          </w:p>
        </w:tc>
        <w:tc>
          <w:tcPr>
            <w:tcW w:w="719" w:type="dxa"/>
            <w:vAlign w:val="center"/>
          </w:tcPr>
          <w:p w14:paraId="6D527C06">
            <w:pPr>
              <w:pStyle w:val="27"/>
              <w:bidi w:val="0"/>
              <w:jc w:val="center"/>
              <w:rPr>
                <w:rFonts w:hint="eastAsia"/>
              </w:rPr>
            </w:pPr>
          </w:p>
        </w:tc>
        <w:tc>
          <w:tcPr>
            <w:tcW w:w="713" w:type="dxa"/>
            <w:vAlign w:val="center"/>
          </w:tcPr>
          <w:p w14:paraId="1623499A">
            <w:pPr>
              <w:pStyle w:val="27"/>
              <w:bidi w:val="0"/>
              <w:jc w:val="center"/>
              <w:rPr>
                <w:rFonts w:hint="eastAsia"/>
              </w:rPr>
            </w:pPr>
          </w:p>
        </w:tc>
      </w:tr>
      <w:tr w14:paraId="4D393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741" w:type="dxa"/>
            <w:vMerge w:val="continue"/>
            <w:tcBorders>
              <w:top w:val="nil"/>
            </w:tcBorders>
            <w:textDirection w:val="tbRlV"/>
            <w:vAlign w:val="center"/>
          </w:tcPr>
          <w:p w14:paraId="2DF671EA">
            <w:pPr>
              <w:pStyle w:val="27"/>
              <w:bidi w:val="0"/>
              <w:jc w:val="center"/>
              <w:rPr>
                <w:rFonts w:hint="eastAsia"/>
              </w:rPr>
            </w:pPr>
          </w:p>
        </w:tc>
        <w:tc>
          <w:tcPr>
            <w:tcW w:w="912" w:type="dxa"/>
            <w:vAlign w:val="center"/>
          </w:tcPr>
          <w:p w14:paraId="442B530D">
            <w:pPr>
              <w:pStyle w:val="27"/>
              <w:bidi w:val="0"/>
              <w:jc w:val="center"/>
              <w:rPr>
                <w:rFonts w:hint="eastAsia"/>
              </w:rPr>
            </w:pPr>
          </w:p>
        </w:tc>
        <w:tc>
          <w:tcPr>
            <w:tcW w:w="911" w:type="dxa"/>
            <w:vAlign w:val="center"/>
          </w:tcPr>
          <w:p w14:paraId="45145E8F">
            <w:pPr>
              <w:pStyle w:val="27"/>
              <w:bidi w:val="0"/>
              <w:jc w:val="center"/>
              <w:rPr>
                <w:rFonts w:hint="eastAsia"/>
              </w:rPr>
            </w:pPr>
          </w:p>
        </w:tc>
        <w:tc>
          <w:tcPr>
            <w:tcW w:w="782" w:type="dxa"/>
            <w:vAlign w:val="center"/>
          </w:tcPr>
          <w:p w14:paraId="0D986284">
            <w:pPr>
              <w:pStyle w:val="27"/>
              <w:bidi w:val="0"/>
              <w:jc w:val="center"/>
              <w:rPr>
                <w:rFonts w:hint="eastAsia"/>
              </w:rPr>
            </w:pPr>
          </w:p>
        </w:tc>
        <w:tc>
          <w:tcPr>
            <w:tcW w:w="782" w:type="dxa"/>
            <w:vAlign w:val="center"/>
          </w:tcPr>
          <w:p w14:paraId="5C73642A">
            <w:pPr>
              <w:pStyle w:val="27"/>
              <w:bidi w:val="0"/>
              <w:jc w:val="center"/>
              <w:rPr>
                <w:rFonts w:hint="eastAsia"/>
              </w:rPr>
            </w:pPr>
          </w:p>
        </w:tc>
        <w:tc>
          <w:tcPr>
            <w:tcW w:w="794" w:type="dxa"/>
            <w:vAlign w:val="center"/>
          </w:tcPr>
          <w:p w14:paraId="43C1F51E">
            <w:pPr>
              <w:pStyle w:val="27"/>
              <w:bidi w:val="0"/>
              <w:jc w:val="center"/>
              <w:rPr>
                <w:rFonts w:hint="eastAsia"/>
              </w:rPr>
            </w:pPr>
          </w:p>
        </w:tc>
        <w:tc>
          <w:tcPr>
            <w:tcW w:w="849" w:type="dxa"/>
            <w:vAlign w:val="center"/>
          </w:tcPr>
          <w:p w14:paraId="47E702B2">
            <w:pPr>
              <w:pStyle w:val="27"/>
              <w:bidi w:val="0"/>
              <w:jc w:val="center"/>
              <w:rPr>
                <w:rFonts w:hint="eastAsia"/>
              </w:rPr>
            </w:pPr>
          </w:p>
        </w:tc>
        <w:tc>
          <w:tcPr>
            <w:tcW w:w="761" w:type="dxa"/>
            <w:vAlign w:val="center"/>
          </w:tcPr>
          <w:p w14:paraId="31F628D2">
            <w:pPr>
              <w:pStyle w:val="27"/>
              <w:bidi w:val="0"/>
              <w:jc w:val="center"/>
              <w:rPr>
                <w:rFonts w:hint="eastAsia"/>
              </w:rPr>
            </w:pPr>
          </w:p>
        </w:tc>
        <w:tc>
          <w:tcPr>
            <w:tcW w:w="1035" w:type="dxa"/>
            <w:vAlign w:val="center"/>
          </w:tcPr>
          <w:p w14:paraId="12E83A3E">
            <w:pPr>
              <w:pStyle w:val="27"/>
              <w:bidi w:val="0"/>
              <w:jc w:val="center"/>
              <w:rPr>
                <w:rFonts w:hint="eastAsia"/>
              </w:rPr>
            </w:pPr>
          </w:p>
        </w:tc>
        <w:tc>
          <w:tcPr>
            <w:tcW w:w="640" w:type="dxa"/>
            <w:vAlign w:val="center"/>
          </w:tcPr>
          <w:p w14:paraId="2470D8BE">
            <w:pPr>
              <w:pStyle w:val="27"/>
              <w:bidi w:val="0"/>
              <w:jc w:val="center"/>
              <w:rPr>
                <w:rFonts w:hint="eastAsia"/>
              </w:rPr>
            </w:pPr>
          </w:p>
        </w:tc>
        <w:tc>
          <w:tcPr>
            <w:tcW w:w="719" w:type="dxa"/>
            <w:vAlign w:val="center"/>
          </w:tcPr>
          <w:p w14:paraId="5213862F">
            <w:pPr>
              <w:pStyle w:val="27"/>
              <w:bidi w:val="0"/>
              <w:jc w:val="center"/>
              <w:rPr>
                <w:rFonts w:hint="eastAsia"/>
              </w:rPr>
            </w:pPr>
          </w:p>
        </w:tc>
        <w:tc>
          <w:tcPr>
            <w:tcW w:w="713" w:type="dxa"/>
            <w:vAlign w:val="center"/>
          </w:tcPr>
          <w:p w14:paraId="36693C01">
            <w:pPr>
              <w:pStyle w:val="27"/>
              <w:bidi w:val="0"/>
              <w:jc w:val="center"/>
              <w:rPr>
                <w:rFonts w:hint="eastAsia"/>
              </w:rPr>
            </w:pPr>
          </w:p>
        </w:tc>
      </w:tr>
    </w:tbl>
    <w:p w14:paraId="6063439F">
      <w:pPr>
        <w:bidi w:val="0"/>
        <w:rPr>
          <w:rFonts w:hint="eastAsia"/>
        </w:rPr>
      </w:pPr>
      <w:r>
        <w:rPr>
          <w:rFonts w:hint="eastAsia"/>
        </w:rPr>
        <w:t>备注：附其他拟投入人员证件复印件（或扫描件）（按拟投入情况表所列顺序 依次排列，复印件（或扫描件）须加盖投标供应商印章）</w:t>
      </w:r>
    </w:p>
    <w:p w14:paraId="732D8BEA">
      <w:pPr>
        <w:bidi w:val="0"/>
        <w:rPr>
          <w:rFonts w:hint="eastAsia"/>
        </w:rPr>
      </w:pPr>
    </w:p>
    <w:p w14:paraId="196125D1">
      <w:pPr>
        <w:bidi w:val="0"/>
        <w:rPr>
          <w:rFonts w:hint="eastAsia"/>
        </w:rPr>
      </w:pPr>
    </w:p>
    <w:p w14:paraId="0A67F68E">
      <w:pPr>
        <w:bidi w:val="0"/>
        <w:rPr>
          <w:rFonts w:hint="eastAsia"/>
        </w:rPr>
      </w:pPr>
    </w:p>
    <w:p w14:paraId="120734B0">
      <w:pPr>
        <w:rPr>
          <w:rFonts w:hint="eastAsia"/>
        </w:rPr>
      </w:pPr>
    </w:p>
    <w:p w14:paraId="6CA34B4C">
      <w:pPr>
        <w:bidi w:val="0"/>
        <w:ind w:left="0" w:leftChars="0" w:firstLine="3360" w:firstLineChars="1400"/>
        <w:rPr>
          <w:rFonts w:hint="eastAsia"/>
        </w:rPr>
      </w:pPr>
      <w:r>
        <w:rPr>
          <w:rFonts w:hint="eastAsia"/>
        </w:rPr>
        <w:t>投标供应商名称（单位盖章）：XXXXXXX 有限公司</w:t>
      </w:r>
    </w:p>
    <w:p w14:paraId="75D224DF">
      <w:pPr>
        <w:bidi w:val="0"/>
        <w:ind w:left="0" w:leftChars="0" w:firstLine="4080" w:firstLineChars="1700"/>
        <w:rPr>
          <w:rFonts w:hint="eastAsia"/>
        </w:rPr>
      </w:pPr>
      <w:r>
        <w:rPr>
          <w:rFonts w:hint="eastAsia"/>
        </w:rPr>
        <w:t>法定代表人或授权代表（签字或盖章）：</w:t>
      </w:r>
    </w:p>
    <w:p w14:paraId="4495A102">
      <w:pPr>
        <w:bidi w:val="0"/>
        <w:ind w:left="0" w:leftChars="0" w:firstLine="5520" w:firstLineChars="2300"/>
        <w:rPr>
          <w:rFonts w:hint="eastAsia"/>
        </w:rPr>
      </w:pPr>
      <w:r>
        <w:rPr>
          <w:rFonts w:hint="eastAsia"/>
        </w:rPr>
        <w:t>投标日期：</w:t>
      </w:r>
    </w:p>
    <w:p w14:paraId="3FC40CE5">
      <w:pPr>
        <w:bidi w:val="0"/>
        <w:rPr>
          <w:rFonts w:hint="eastAsia"/>
          <w:lang w:val="en-US" w:eastAsia="zh-CN"/>
        </w:rPr>
      </w:pPr>
      <w:r>
        <w:rPr>
          <w:rFonts w:hint="eastAsia"/>
        </w:rPr>
        <w:t>3.2 履约经验体现（格式自拟，复印件（或扫描件）须加盖供应商</w:t>
      </w:r>
      <w:r>
        <w:rPr>
          <w:rFonts w:hint="eastAsia"/>
          <w:lang w:val="en-US" w:eastAsia="zh-CN"/>
        </w:rPr>
        <w:t>公章</w:t>
      </w:r>
    </w:p>
    <w:p w14:paraId="5A6C7837">
      <w:pPr>
        <w:bidi w:val="0"/>
        <w:rPr>
          <w:rFonts w:hint="eastAsia"/>
        </w:rPr>
      </w:pPr>
      <w:r>
        <w:rPr>
          <w:rFonts w:hint="eastAsia"/>
          <w:lang w:val="en-US" w:eastAsia="zh-CN"/>
        </w:rPr>
        <w:t>4</w:t>
      </w:r>
      <w:r>
        <w:rPr>
          <w:rFonts w:hint="eastAsia"/>
        </w:rPr>
        <w:t>.其他规定的需要提供的资料（格式自拟，复印件（或扫描件）须加盖供应商公章）</w:t>
      </w:r>
    </w:p>
    <w:p w14:paraId="4F107C79">
      <w:pPr>
        <w:bidi w:val="0"/>
        <w:rPr>
          <w:rFonts w:hint="eastAsia"/>
        </w:rPr>
      </w:pPr>
    </w:p>
    <w:p w14:paraId="50FD8CA7">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b/>
          <w:bCs/>
          <w:sz w:val="32"/>
          <w:szCs w:val="32"/>
        </w:rPr>
      </w:pPr>
      <w:r>
        <w:rPr>
          <w:rFonts w:hint="eastAsia"/>
          <w:b/>
          <w:bCs/>
          <w:sz w:val="32"/>
          <w:szCs w:val="32"/>
        </w:rPr>
        <w:t>供应商信用记录承诺书</w:t>
      </w:r>
    </w:p>
    <w:p w14:paraId="74050A14">
      <w:pPr>
        <w:bidi w:val="0"/>
        <w:rPr>
          <w:rFonts w:hint="eastAsia"/>
        </w:rPr>
      </w:pPr>
    </w:p>
    <w:p w14:paraId="673E327C">
      <w:pPr>
        <w:bidi w:val="0"/>
        <w:rPr>
          <w:rFonts w:hint="eastAsia"/>
        </w:rPr>
      </w:pPr>
      <w:r>
        <w:rPr>
          <w:rFonts w:hint="eastAsia"/>
        </w:rPr>
        <w:t>致：</w:t>
      </w:r>
      <w:r>
        <w:rPr>
          <w:rFonts w:hint="eastAsia"/>
          <w:b/>
          <w:bCs/>
        </w:rPr>
        <w:t xml:space="preserve">   </w:t>
      </w:r>
      <w:r>
        <w:rPr>
          <w:rFonts w:hint="eastAsia"/>
          <w:b/>
          <w:bCs/>
          <w:lang w:val="en-US" w:eastAsia="en-US"/>
        </w:rPr>
        <w:t>贵阳市矿产能源投资集团有限公司</w:t>
      </w:r>
      <w:r>
        <w:rPr>
          <w:rFonts w:hint="eastAsia"/>
          <w:b/>
          <w:bCs/>
        </w:rPr>
        <w:t xml:space="preserve">      </w:t>
      </w:r>
    </w:p>
    <w:p w14:paraId="5982E5FE">
      <w:pPr>
        <w:bidi w:val="0"/>
        <w:rPr>
          <w:rFonts w:hint="eastAsia"/>
          <w:u w:val="single"/>
        </w:rPr>
      </w:pPr>
      <w:r>
        <w:rPr>
          <w:rFonts w:hint="eastAsia"/>
          <w:u w:val="single"/>
        </w:rPr>
        <w:t xml:space="preserve">（供应商全称）   </w:t>
      </w:r>
      <w:r>
        <w:rPr>
          <w:rFonts w:hint="eastAsia"/>
        </w:rPr>
        <w:t>参加贵单位组织的项目名称：</w:t>
      </w:r>
      <w:r>
        <w:rPr>
          <w:rFonts w:hint="eastAsia"/>
          <w:u w:val="single"/>
        </w:rPr>
        <w:t xml:space="preserve">   </w:t>
      </w:r>
      <w:r>
        <w:rPr>
          <w:rFonts w:hint="eastAsia"/>
          <w:u w:val="single"/>
          <w:lang w:val="en-US" w:eastAsia="zh-CN"/>
        </w:rPr>
        <w:t xml:space="preserve">       </w:t>
      </w:r>
      <w:r>
        <w:rPr>
          <w:rFonts w:hint="eastAsia"/>
          <w:u w:val="single"/>
        </w:rPr>
        <w:t xml:space="preserve"> 的 采购活动</w:t>
      </w:r>
      <w:r>
        <w:rPr>
          <w:rFonts w:hint="eastAsia"/>
        </w:rPr>
        <w:t>，我单位在此郑重承诺：</w:t>
      </w:r>
      <w:r>
        <w:rPr>
          <w:rFonts w:hint="eastAsia"/>
          <w:u w:val="single"/>
        </w:rPr>
        <w:t>在“信用中国 ”网站（www.creditchina.gov.cn）、 中国政府采购网（www.ccgp.gov.cn）等渠道查询，在响应文件递交截止之日前未被列 入失信被执行人名单、重大税收违法案件当事人名单、政府采购严重违法失信行为记录名单中，如被列入名单中自愿取消中标资格，并承担由此造成的一切法律责任及后果。</w:t>
      </w:r>
    </w:p>
    <w:p w14:paraId="70E9D847">
      <w:pPr>
        <w:bidi w:val="0"/>
        <w:rPr>
          <w:rFonts w:hint="eastAsia"/>
        </w:rPr>
      </w:pPr>
    </w:p>
    <w:p w14:paraId="156B9CF4">
      <w:pPr>
        <w:bidi w:val="0"/>
        <w:rPr>
          <w:rFonts w:hint="eastAsia"/>
        </w:rPr>
      </w:pPr>
    </w:p>
    <w:p w14:paraId="6B3B2480">
      <w:pPr>
        <w:bidi w:val="0"/>
        <w:rPr>
          <w:rFonts w:hint="eastAsia"/>
        </w:rPr>
      </w:pPr>
    </w:p>
    <w:p w14:paraId="748A90F0">
      <w:pPr>
        <w:bidi w:val="0"/>
        <w:rPr>
          <w:rFonts w:hint="eastAsia"/>
        </w:rPr>
      </w:pPr>
      <w:r>
        <w:rPr>
          <w:rFonts w:hint="eastAsia"/>
        </w:rPr>
        <w:t>承诺单位（公章）：</w:t>
      </w:r>
    </w:p>
    <w:p w14:paraId="07E5156C">
      <w:pPr>
        <w:bidi w:val="0"/>
        <w:rPr>
          <w:rFonts w:hint="eastAsia"/>
        </w:rPr>
      </w:pPr>
      <w:r>
        <w:rPr>
          <w:rFonts w:hint="eastAsia"/>
        </w:rPr>
        <w:t>签署日期：   年   月  日</w:t>
      </w:r>
    </w:p>
    <w:p w14:paraId="0033912F">
      <w:pPr>
        <w:spacing w:line="277" w:lineRule="auto"/>
        <w:rPr>
          <w:rFonts w:hint="eastAsia" w:ascii="仿宋" w:hAnsi="仿宋" w:eastAsia="仿宋" w:cs="仿宋"/>
          <w:color w:val="auto"/>
          <w:sz w:val="24"/>
          <w:szCs w:val="24"/>
        </w:rPr>
      </w:pPr>
    </w:p>
    <w:p w14:paraId="6BDDA429">
      <w:pPr>
        <w:bidi w:val="0"/>
        <w:rPr>
          <w:rFonts w:hint="eastAsia"/>
        </w:rPr>
      </w:pPr>
      <w:r>
        <w:rPr>
          <w:rFonts w:hint="eastAsia"/>
        </w:rPr>
        <w:t>（三）专业资格材料</w:t>
      </w:r>
    </w:p>
    <w:p w14:paraId="6061F374">
      <w:pPr>
        <w:bidi w:val="0"/>
        <w:rPr>
          <w:rFonts w:hint="eastAsia"/>
        </w:rPr>
      </w:pPr>
      <w:r>
        <w:rPr>
          <w:rFonts w:hint="eastAsia"/>
        </w:rPr>
        <w:t>注：提供证书复印件（或扫描件）加盖供应商公章。若材料模糊导致关键信息无法 识别，导致磋商小组判定响应文件为无效标等后果，由投标供应商自行承担</w:t>
      </w:r>
    </w:p>
    <w:p w14:paraId="11C25B54">
      <w:pPr>
        <w:bidi w:val="0"/>
        <w:rPr>
          <w:rFonts w:hint="eastAsia"/>
        </w:rPr>
      </w:pPr>
    </w:p>
    <w:p w14:paraId="2448C2A5">
      <w:pPr>
        <w:rPr>
          <w:rFonts w:hint="eastAsia"/>
        </w:rPr>
        <w:sectPr>
          <w:headerReference r:id="rId24" w:type="default"/>
          <w:footerReference r:id="rId25"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657CB57F">
      <w:pPr>
        <w:pStyle w:val="6"/>
        <w:bidi w:val="0"/>
        <w:rPr>
          <w:rFonts w:hint="eastAsia"/>
        </w:rPr>
      </w:pPr>
      <w:r>
        <w:rPr>
          <w:rFonts w:hint="eastAsia"/>
        </w:rPr>
        <w:t>第三响应性文件</w:t>
      </w:r>
    </w:p>
    <w:p w14:paraId="22381C0A">
      <w:pPr>
        <w:bidi w:val="0"/>
        <w:rPr>
          <w:rFonts w:hint="eastAsia"/>
        </w:rPr>
      </w:pPr>
      <w:r>
        <w:rPr>
          <w:rFonts w:hint="eastAsia"/>
        </w:rPr>
        <w:t>（一）竞争性磋商采购文件实质性要求响应</w:t>
      </w:r>
    </w:p>
    <w:p w14:paraId="3A914D1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b/>
          <w:bCs/>
          <w:sz w:val="28"/>
          <w:szCs w:val="28"/>
        </w:rPr>
      </w:pPr>
      <w:r>
        <w:rPr>
          <w:rFonts w:hint="eastAsia"/>
          <w:b/>
          <w:bCs/>
          <w:sz w:val="28"/>
          <w:szCs w:val="28"/>
        </w:rPr>
        <w:t>投标供应商实质性响应符合审查表</w:t>
      </w:r>
    </w:p>
    <w:p w14:paraId="60BBB498">
      <w:pPr>
        <w:bidi w:val="0"/>
        <w:rPr>
          <w:rFonts w:hint="eastAsia"/>
        </w:rPr>
      </w:pPr>
      <w:r>
        <w:rPr>
          <w:rFonts w:hint="eastAsia"/>
        </w:rPr>
        <w:t>项目名称：</w:t>
      </w:r>
    </w:p>
    <w:tbl>
      <w:tblPr>
        <w:tblStyle w:val="22"/>
        <w:tblW w:w="14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160"/>
        <w:gridCol w:w="1713"/>
        <w:gridCol w:w="670"/>
        <w:gridCol w:w="2976"/>
        <w:gridCol w:w="2497"/>
        <w:gridCol w:w="2943"/>
        <w:gridCol w:w="1828"/>
      </w:tblGrid>
      <w:tr w14:paraId="560A9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21" w:type="dxa"/>
            <w:gridSpan w:val="2"/>
            <w:vAlign w:val="center"/>
          </w:tcPr>
          <w:p w14:paraId="7F922B6F">
            <w:pPr>
              <w:pStyle w:val="27"/>
              <w:bidi w:val="0"/>
              <w:jc w:val="center"/>
              <w:rPr>
                <w:rFonts w:hint="eastAsia"/>
              </w:rPr>
            </w:pPr>
            <w:r>
              <w:rPr>
                <w:rFonts w:hint="eastAsia"/>
              </w:rPr>
              <w:t>投标供应商名称</w:t>
            </w:r>
          </w:p>
        </w:tc>
        <w:tc>
          <w:tcPr>
            <w:tcW w:w="12627" w:type="dxa"/>
            <w:gridSpan w:val="6"/>
            <w:vAlign w:val="center"/>
          </w:tcPr>
          <w:p w14:paraId="38F15082">
            <w:pPr>
              <w:pStyle w:val="27"/>
              <w:bidi w:val="0"/>
              <w:jc w:val="center"/>
              <w:rPr>
                <w:rFonts w:hint="eastAsia"/>
              </w:rPr>
            </w:pPr>
          </w:p>
        </w:tc>
      </w:tr>
      <w:tr w14:paraId="059FB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4448" w:type="dxa"/>
            <w:gridSpan w:val="8"/>
            <w:vAlign w:val="center"/>
          </w:tcPr>
          <w:p w14:paraId="352EC7E0">
            <w:pPr>
              <w:pStyle w:val="27"/>
              <w:bidi w:val="0"/>
              <w:jc w:val="center"/>
              <w:rPr>
                <w:rFonts w:hint="eastAsia"/>
              </w:rPr>
            </w:pPr>
            <w:r>
              <w:rPr>
                <w:rFonts w:hint="eastAsia"/>
              </w:rPr>
              <w:t>*投标供应商商务部分实质性审查</w:t>
            </w:r>
          </w:p>
        </w:tc>
      </w:tr>
      <w:tr w14:paraId="21DA7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661" w:type="dxa"/>
            <w:vAlign w:val="center"/>
          </w:tcPr>
          <w:p w14:paraId="121092D8">
            <w:pPr>
              <w:pStyle w:val="27"/>
              <w:bidi w:val="0"/>
              <w:jc w:val="center"/>
              <w:rPr>
                <w:rFonts w:hint="eastAsia"/>
              </w:rPr>
            </w:pPr>
            <w:r>
              <w:rPr>
                <w:rFonts w:hint="eastAsia"/>
              </w:rPr>
              <w:t>序号</w:t>
            </w:r>
          </w:p>
        </w:tc>
        <w:tc>
          <w:tcPr>
            <w:tcW w:w="2873" w:type="dxa"/>
            <w:gridSpan w:val="2"/>
            <w:vAlign w:val="center"/>
          </w:tcPr>
          <w:p w14:paraId="1AC23731">
            <w:pPr>
              <w:pStyle w:val="27"/>
              <w:bidi w:val="0"/>
              <w:jc w:val="center"/>
              <w:rPr>
                <w:rFonts w:hint="eastAsia"/>
              </w:rPr>
            </w:pPr>
            <w:r>
              <w:rPr>
                <w:rFonts w:hint="eastAsia"/>
              </w:rPr>
              <w:t>实质性条款内容</w:t>
            </w:r>
          </w:p>
        </w:tc>
        <w:tc>
          <w:tcPr>
            <w:tcW w:w="6143" w:type="dxa"/>
            <w:gridSpan w:val="3"/>
            <w:vAlign w:val="center"/>
          </w:tcPr>
          <w:p w14:paraId="374AC884">
            <w:pPr>
              <w:pStyle w:val="27"/>
              <w:bidi w:val="0"/>
              <w:jc w:val="center"/>
              <w:rPr>
                <w:rFonts w:hint="eastAsia"/>
              </w:rPr>
            </w:pPr>
            <w:r>
              <w:rPr>
                <w:rFonts w:hint="eastAsia"/>
              </w:rPr>
              <w:t>竞争性磋商采购文件具体要求</w:t>
            </w:r>
          </w:p>
        </w:tc>
        <w:tc>
          <w:tcPr>
            <w:tcW w:w="2943" w:type="dxa"/>
            <w:vAlign w:val="center"/>
          </w:tcPr>
          <w:p w14:paraId="3868636E">
            <w:pPr>
              <w:pStyle w:val="27"/>
              <w:bidi w:val="0"/>
              <w:jc w:val="center"/>
              <w:rPr>
                <w:rFonts w:hint="eastAsia"/>
              </w:rPr>
            </w:pPr>
            <w:r>
              <w:rPr>
                <w:rFonts w:hint="eastAsia"/>
              </w:rPr>
              <w:t>响应文件响应内容</w:t>
            </w:r>
          </w:p>
        </w:tc>
        <w:tc>
          <w:tcPr>
            <w:tcW w:w="1828" w:type="dxa"/>
            <w:vAlign w:val="center"/>
          </w:tcPr>
          <w:p w14:paraId="7C97D290">
            <w:pPr>
              <w:pStyle w:val="27"/>
              <w:bidi w:val="0"/>
              <w:jc w:val="center"/>
              <w:rPr>
                <w:rFonts w:hint="eastAsia"/>
              </w:rPr>
            </w:pPr>
            <w:r>
              <w:rPr>
                <w:rFonts w:hint="eastAsia"/>
              </w:rPr>
              <w:t>备注</w:t>
            </w:r>
          </w:p>
        </w:tc>
      </w:tr>
      <w:tr w14:paraId="3F81A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center"/>
          </w:tcPr>
          <w:p w14:paraId="1E096BB8">
            <w:pPr>
              <w:pStyle w:val="27"/>
              <w:bidi w:val="0"/>
              <w:jc w:val="center"/>
              <w:rPr>
                <w:rFonts w:hint="eastAsia"/>
              </w:rPr>
            </w:pPr>
            <w:r>
              <w:rPr>
                <w:rFonts w:hint="eastAsia"/>
              </w:rPr>
              <w:t>1</w:t>
            </w:r>
          </w:p>
        </w:tc>
        <w:tc>
          <w:tcPr>
            <w:tcW w:w="2873" w:type="dxa"/>
            <w:gridSpan w:val="2"/>
            <w:vAlign w:val="center"/>
          </w:tcPr>
          <w:p w14:paraId="6A065448">
            <w:pPr>
              <w:pStyle w:val="27"/>
              <w:bidi w:val="0"/>
              <w:jc w:val="center"/>
              <w:rPr>
                <w:rFonts w:hint="eastAsia"/>
              </w:rPr>
            </w:pPr>
            <w:r>
              <w:rPr>
                <w:rFonts w:hint="eastAsia"/>
              </w:rPr>
              <w:t>服务范围</w:t>
            </w:r>
          </w:p>
        </w:tc>
        <w:tc>
          <w:tcPr>
            <w:tcW w:w="6143" w:type="dxa"/>
            <w:gridSpan w:val="3"/>
            <w:vAlign w:val="center"/>
          </w:tcPr>
          <w:p w14:paraId="1748F870">
            <w:pPr>
              <w:pStyle w:val="27"/>
              <w:bidi w:val="0"/>
              <w:jc w:val="center"/>
              <w:rPr>
                <w:rFonts w:hint="eastAsia"/>
              </w:rPr>
            </w:pPr>
            <w:r>
              <w:rPr>
                <w:rFonts w:hint="eastAsia"/>
              </w:rPr>
              <w:t>具体要求详见采购文件</w:t>
            </w:r>
          </w:p>
        </w:tc>
        <w:tc>
          <w:tcPr>
            <w:tcW w:w="2943" w:type="dxa"/>
            <w:vAlign w:val="center"/>
          </w:tcPr>
          <w:p w14:paraId="7F185601">
            <w:pPr>
              <w:pStyle w:val="27"/>
              <w:bidi w:val="0"/>
              <w:jc w:val="center"/>
              <w:rPr>
                <w:rFonts w:hint="eastAsia"/>
              </w:rPr>
            </w:pPr>
          </w:p>
        </w:tc>
        <w:tc>
          <w:tcPr>
            <w:tcW w:w="1828" w:type="dxa"/>
            <w:vAlign w:val="center"/>
          </w:tcPr>
          <w:p w14:paraId="42249A3D">
            <w:pPr>
              <w:pStyle w:val="27"/>
              <w:bidi w:val="0"/>
              <w:jc w:val="center"/>
              <w:rPr>
                <w:rFonts w:hint="eastAsia"/>
              </w:rPr>
            </w:pPr>
          </w:p>
        </w:tc>
      </w:tr>
      <w:tr w14:paraId="5786B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center"/>
          </w:tcPr>
          <w:p w14:paraId="3A567DDD">
            <w:pPr>
              <w:pStyle w:val="27"/>
              <w:bidi w:val="0"/>
              <w:jc w:val="center"/>
              <w:rPr>
                <w:rFonts w:hint="eastAsia"/>
              </w:rPr>
            </w:pPr>
            <w:r>
              <w:rPr>
                <w:rFonts w:hint="eastAsia"/>
              </w:rPr>
              <w:t>2</w:t>
            </w:r>
          </w:p>
        </w:tc>
        <w:tc>
          <w:tcPr>
            <w:tcW w:w="2873" w:type="dxa"/>
            <w:gridSpan w:val="2"/>
            <w:vAlign w:val="center"/>
          </w:tcPr>
          <w:p w14:paraId="33B224C6">
            <w:pPr>
              <w:pStyle w:val="27"/>
              <w:bidi w:val="0"/>
              <w:jc w:val="center"/>
              <w:rPr>
                <w:rFonts w:hint="eastAsia"/>
              </w:rPr>
            </w:pPr>
            <w:r>
              <w:rPr>
                <w:rFonts w:hint="eastAsia"/>
              </w:rPr>
              <w:t>服务期及服务地点</w:t>
            </w:r>
          </w:p>
        </w:tc>
        <w:tc>
          <w:tcPr>
            <w:tcW w:w="6143" w:type="dxa"/>
            <w:gridSpan w:val="3"/>
            <w:vAlign w:val="center"/>
          </w:tcPr>
          <w:p w14:paraId="1384EDA6">
            <w:pPr>
              <w:pStyle w:val="27"/>
              <w:bidi w:val="0"/>
              <w:jc w:val="center"/>
              <w:rPr>
                <w:rFonts w:hint="eastAsia"/>
              </w:rPr>
            </w:pPr>
            <w:r>
              <w:rPr>
                <w:rFonts w:hint="eastAsia"/>
              </w:rPr>
              <w:t>具体要求详见采购文件</w:t>
            </w:r>
          </w:p>
        </w:tc>
        <w:tc>
          <w:tcPr>
            <w:tcW w:w="2943" w:type="dxa"/>
            <w:vAlign w:val="center"/>
          </w:tcPr>
          <w:p w14:paraId="14D95E7A">
            <w:pPr>
              <w:pStyle w:val="27"/>
              <w:bidi w:val="0"/>
              <w:jc w:val="center"/>
              <w:rPr>
                <w:rFonts w:hint="eastAsia"/>
              </w:rPr>
            </w:pPr>
          </w:p>
        </w:tc>
        <w:tc>
          <w:tcPr>
            <w:tcW w:w="1828" w:type="dxa"/>
            <w:vAlign w:val="center"/>
          </w:tcPr>
          <w:p w14:paraId="6DC75E83">
            <w:pPr>
              <w:pStyle w:val="27"/>
              <w:bidi w:val="0"/>
              <w:jc w:val="center"/>
              <w:rPr>
                <w:rFonts w:hint="eastAsia"/>
              </w:rPr>
            </w:pPr>
          </w:p>
        </w:tc>
      </w:tr>
      <w:tr w14:paraId="3F388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center"/>
          </w:tcPr>
          <w:p w14:paraId="4C752CB1">
            <w:pPr>
              <w:pStyle w:val="27"/>
              <w:bidi w:val="0"/>
              <w:jc w:val="center"/>
              <w:rPr>
                <w:rFonts w:hint="eastAsia"/>
              </w:rPr>
            </w:pPr>
            <w:r>
              <w:rPr>
                <w:rFonts w:hint="eastAsia"/>
              </w:rPr>
              <w:t>3</w:t>
            </w:r>
          </w:p>
        </w:tc>
        <w:tc>
          <w:tcPr>
            <w:tcW w:w="2873" w:type="dxa"/>
            <w:gridSpan w:val="2"/>
            <w:vAlign w:val="center"/>
          </w:tcPr>
          <w:p w14:paraId="62D55CB9">
            <w:pPr>
              <w:pStyle w:val="27"/>
              <w:bidi w:val="0"/>
              <w:jc w:val="center"/>
              <w:rPr>
                <w:rFonts w:hint="eastAsia"/>
              </w:rPr>
            </w:pPr>
            <w:r>
              <w:rPr>
                <w:rFonts w:hint="eastAsia"/>
              </w:rPr>
              <w:t>验收标准、规范</w:t>
            </w:r>
          </w:p>
        </w:tc>
        <w:tc>
          <w:tcPr>
            <w:tcW w:w="6143" w:type="dxa"/>
            <w:gridSpan w:val="3"/>
            <w:vAlign w:val="center"/>
          </w:tcPr>
          <w:p w14:paraId="73FDAE96">
            <w:pPr>
              <w:pStyle w:val="27"/>
              <w:bidi w:val="0"/>
              <w:jc w:val="center"/>
              <w:rPr>
                <w:rFonts w:hint="eastAsia"/>
              </w:rPr>
            </w:pPr>
            <w:r>
              <w:rPr>
                <w:rFonts w:hint="eastAsia"/>
              </w:rPr>
              <w:t>具体要求详见采购文件</w:t>
            </w:r>
          </w:p>
        </w:tc>
        <w:tc>
          <w:tcPr>
            <w:tcW w:w="2943" w:type="dxa"/>
            <w:vAlign w:val="center"/>
          </w:tcPr>
          <w:p w14:paraId="22C5AF9C">
            <w:pPr>
              <w:pStyle w:val="27"/>
              <w:bidi w:val="0"/>
              <w:jc w:val="center"/>
              <w:rPr>
                <w:rFonts w:hint="eastAsia"/>
              </w:rPr>
            </w:pPr>
          </w:p>
        </w:tc>
        <w:tc>
          <w:tcPr>
            <w:tcW w:w="1828" w:type="dxa"/>
            <w:vAlign w:val="center"/>
          </w:tcPr>
          <w:p w14:paraId="12B9553A">
            <w:pPr>
              <w:pStyle w:val="27"/>
              <w:bidi w:val="0"/>
              <w:jc w:val="center"/>
              <w:rPr>
                <w:rFonts w:hint="eastAsia"/>
              </w:rPr>
            </w:pPr>
          </w:p>
        </w:tc>
      </w:tr>
      <w:tr w14:paraId="52EA1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61" w:type="dxa"/>
            <w:vAlign w:val="center"/>
          </w:tcPr>
          <w:p w14:paraId="332C12D3">
            <w:pPr>
              <w:pStyle w:val="27"/>
              <w:bidi w:val="0"/>
              <w:jc w:val="center"/>
              <w:rPr>
                <w:rFonts w:hint="eastAsia"/>
              </w:rPr>
            </w:pPr>
            <w:r>
              <w:rPr>
                <w:rFonts w:hint="eastAsia"/>
              </w:rPr>
              <w:t>4</w:t>
            </w:r>
          </w:p>
        </w:tc>
        <w:tc>
          <w:tcPr>
            <w:tcW w:w="2873" w:type="dxa"/>
            <w:gridSpan w:val="2"/>
            <w:vAlign w:val="center"/>
          </w:tcPr>
          <w:p w14:paraId="4722ABDD">
            <w:pPr>
              <w:pStyle w:val="27"/>
              <w:bidi w:val="0"/>
              <w:jc w:val="center"/>
              <w:rPr>
                <w:rFonts w:hint="eastAsia"/>
              </w:rPr>
            </w:pPr>
            <w:r>
              <w:rPr>
                <w:rFonts w:hint="eastAsia"/>
              </w:rPr>
              <w:t>付款方式</w:t>
            </w:r>
          </w:p>
        </w:tc>
        <w:tc>
          <w:tcPr>
            <w:tcW w:w="6143" w:type="dxa"/>
            <w:gridSpan w:val="3"/>
            <w:vAlign w:val="center"/>
          </w:tcPr>
          <w:p w14:paraId="19A5DAA4">
            <w:pPr>
              <w:pStyle w:val="27"/>
              <w:bidi w:val="0"/>
              <w:jc w:val="center"/>
              <w:rPr>
                <w:rFonts w:hint="eastAsia"/>
              </w:rPr>
            </w:pPr>
            <w:r>
              <w:rPr>
                <w:rFonts w:hint="eastAsia"/>
              </w:rPr>
              <w:t>具体要求详见采购文件</w:t>
            </w:r>
          </w:p>
        </w:tc>
        <w:tc>
          <w:tcPr>
            <w:tcW w:w="2943" w:type="dxa"/>
            <w:vAlign w:val="center"/>
          </w:tcPr>
          <w:p w14:paraId="1B4A1682">
            <w:pPr>
              <w:pStyle w:val="27"/>
              <w:bidi w:val="0"/>
              <w:jc w:val="center"/>
              <w:rPr>
                <w:rFonts w:hint="eastAsia"/>
              </w:rPr>
            </w:pPr>
          </w:p>
        </w:tc>
        <w:tc>
          <w:tcPr>
            <w:tcW w:w="1828" w:type="dxa"/>
            <w:vAlign w:val="center"/>
          </w:tcPr>
          <w:p w14:paraId="1EC0ADED">
            <w:pPr>
              <w:pStyle w:val="27"/>
              <w:bidi w:val="0"/>
              <w:jc w:val="center"/>
              <w:rPr>
                <w:rFonts w:hint="eastAsia"/>
              </w:rPr>
            </w:pPr>
          </w:p>
        </w:tc>
      </w:tr>
      <w:tr w14:paraId="2CDD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center"/>
          </w:tcPr>
          <w:p w14:paraId="7AD37328">
            <w:pPr>
              <w:pStyle w:val="27"/>
              <w:bidi w:val="0"/>
              <w:jc w:val="center"/>
              <w:rPr>
                <w:rFonts w:hint="eastAsia"/>
              </w:rPr>
            </w:pPr>
            <w:r>
              <w:rPr>
                <w:rFonts w:hint="eastAsia"/>
              </w:rPr>
              <w:t>5</w:t>
            </w:r>
          </w:p>
        </w:tc>
        <w:tc>
          <w:tcPr>
            <w:tcW w:w="2873" w:type="dxa"/>
            <w:gridSpan w:val="2"/>
            <w:vAlign w:val="center"/>
          </w:tcPr>
          <w:p w14:paraId="0A220F68">
            <w:pPr>
              <w:pStyle w:val="27"/>
              <w:bidi w:val="0"/>
              <w:jc w:val="center"/>
              <w:rPr>
                <w:rFonts w:hint="eastAsia"/>
              </w:rPr>
            </w:pPr>
            <w:r>
              <w:rPr>
                <w:rFonts w:hint="eastAsia"/>
              </w:rPr>
              <w:t>投标有效期</w:t>
            </w:r>
          </w:p>
        </w:tc>
        <w:tc>
          <w:tcPr>
            <w:tcW w:w="6143" w:type="dxa"/>
            <w:gridSpan w:val="3"/>
            <w:vAlign w:val="center"/>
          </w:tcPr>
          <w:p w14:paraId="7422AE0C">
            <w:pPr>
              <w:pStyle w:val="27"/>
              <w:bidi w:val="0"/>
              <w:jc w:val="center"/>
              <w:rPr>
                <w:rFonts w:hint="eastAsia"/>
              </w:rPr>
            </w:pPr>
            <w:r>
              <w:rPr>
                <w:rFonts w:hint="eastAsia"/>
              </w:rPr>
              <w:t>具体要求详见采购文件</w:t>
            </w:r>
          </w:p>
        </w:tc>
        <w:tc>
          <w:tcPr>
            <w:tcW w:w="2943" w:type="dxa"/>
            <w:vAlign w:val="center"/>
          </w:tcPr>
          <w:p w14:paraId="19A25FCB">
            <w:pPr>
              <w:pStyle w:val="27"/>
              <w:bidi w:val="0"/>
              <w:jc w:val="center"/>
              <w:rPr>
                <w:rFonts w:hint="eastAsia"/>
              </w:rPr>
            </w:pPr>
          </w:p>
        </w:tc>
        <w:tc>
          <w:tcPr>
            <w:tcW w:w="1828" w:type="dxa"/>
            <w:vAlign w:val="center"/>
          </w:tcPr>
          <w:p w14:paraId="7DBB4407">
            <w:pPr>
              <w:pStyle w:val="27"/>
              <w:bidi w:val="0"/>
              <w:jc w:val="center"/>
              <w:rPr>
                <w:rFonts w:hint="eastAsia"/>
              </w:rPr>
            </w:pPr>
          </w:p>
        </w:tc>
      </w:tr>
      <w:tr w14:paraId="79BD3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center"/>
          </w:tcPr>
          <w:p w14:paraId="59771AD2">
            <w:pPr>
              <w:pStyle w:val="27"/>
              <w:bidi w:val="0"/>
              <w:jc w:val="center"/>
              <w:rPr>
                <w:rFonts w:hint="eastAsia"/>
              </w:rPr>
            </w:pPr>
            <w:r>
              <w:rPr>
                <w:rFonts w:hint="eastAsia"/>
              </w:rPr>
              <w:t>6</w:t>
            </w:r>
          </w:p>
        </w:tc>
        <w:tc>
          <w:tcPr>
            <w:tcW w:w="2873" w:type="dxa"/>
            <w:gridSpan w:val="2"/>
            <w:vAlign w:val="center"/>
          </w:tcPr>
          <w:p w14:paraId="376F84A9">
            <w:pPr>
              <w:pStyle w:val="27"/>
              <w:bidi w:val="0"/>
              <w:jc w:val="center"/>
              <w:rPr>
                <w:rFonts w:hint="eastAsia"/>
              </w:rPr>
            </w:pPr>
            <w:r>
              <w:rPr>
                <w:rFonts w:hint="eastAsia"/>
              </w:rPr>
              <w:t>其他要求</w:t>
            </w:r>
          </w:p>
        </w:tc>
        <w:tc>
          <w:tcPr>
            <w:tcW w:w="6143" w:type="dxa"/>
            <w:gridSpan w:val="3"/>
            <w:vAlign w:val="center"/>
          </w:tcPr>
          <w:p w14:paraId="748ED60E">
            <w:pPr>
              <w:pStyle w:val="27"/>
              <w:bidi w:val="0"/>
              <w:jc w:val="center"/>
              <w:rPr>
                <w:rFonts w:hint="eastAsia"/>
              </w:rPr>
            </w:pPr>
            <w:r>
              <w:rPr>
                <w:rFonts w:hint="eastAsia"/>
              </w:rPr>
              <w:t>具体要求详见采购文件</w:t>
            </w:r>
          </w:p>
        </w:tc>
        <w:tc>
          <w:tcPr>
            <w:tcW w:w="2943" w:type="dxa"/>
            <w:vAlign w:val="center"/>
          </w:tcPr>
          <w:p w14:paraId="38F1E308">
            <w:pPr>
              <w:pStyle w:val="27"/>
              <w:bidi w:val="0"/>
              <w:jc w:val="center"/>
              <w:rPr>
                <w:rFonts w:hint="eastAsia"/>
              </w:rPr>
            </w:pPr>
          </w:p>
        </w:tc>
        <w:tc>
          <w:tcPr>
            <w:tcW w:w="1828" w:type="dxa"/>
            <w:vAlign w:val="center"/>
          </w:tcPr>
          <w:p w14:paraId="6C352D98">
            <w:pPr>
              <w:pStyle w:val="27"/>
              <w:bidi w:val="0"/>
              <w:jc w:val="center"/>
              <w:rPr>
                <w:rFonts w:hint="eastAsia"/>
              </w:rPr>
            </w:pPr>
          </w:p>
        </w:tc>
      </w:tr>
      <w:tr w14:paraId="4DC2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61" w:type="dxa"/>
            <w:vAlign w:val="center"/>
          </w:tcPr>
          <w:p w14:paraId="7EA36FFA">
            <w:pPr>
              <w:pStyle w:val="27"/>
              <w:bidi w:val="0"/>
              <w:jc w:val="center"/>
              <w:rPr>
                <w:rFonts w:hint="eastAsia"/>
              </w:rPr>
            </w:pPr>
          </w:p>
        </w:tc>
        <w:tc>
          <w:tcPr>
            <w:tcW w:w="2873" w:type="dxa"/>
            <w:gridSpan w:val="2"/>
            <w:vAlign w:val="center"/>
          </w:tcPr>
          <w:p w14:paraId="18E5C366">
            <w:pPr>
              <w:pStyle w:val="27"/>
              <w:bidi w:val="0"/>
              <w:jc w:val="center"/>
              <w:rPr>
                <w:rFonts w:hint="eastAsia"/>
              </w:rPr>
            </w:pPr>
            <w:r>
              <w:rPr>
                <w:rFonts w:hint="eastAsia"/>
              </w:rPr>
              <w:t>按采购文件规定的商务实质性条款逐一列明</w:t>
            </w:r>
          </w:p>
        </w:tc>
        <w:tc>
          <w:tcPr>
            <w:tcW w:w="6143" w:type="dxa"/>
            <w:gridSpan w:val="3"/>
            <w:vAlign w:val="center"/>
          </w:tcPr>
          <w:p w14:paraId="50C7FA53">
            <w:pPr>
              <w:pStyle w:val="27"/>
              <w:bidi w:val="0"/>
              <w:jc w:val="center"/>
              <w:rPr>
                <w:rFonts w:hint="eastAsia"/>
              </w:rPr>
            </w:pPr>
          </w:p>
        </w:tc>
        <w:tc>
          <w:tcPr>
            <w:tcW w:w="2943" w:type="dxa"/>
            <w:vAlign w:val="center"/>
          </w:tcPr>
          <w:p w14:paraId="4212BC53">
            <w:pPr>
              <w:pStyle w:val="27"/>
              <w:bidi w:val="0"/>
              <w:jc w:val="center"/>
              <w:rPr>
                <w:rFonts w:hint="eastAsia"/>
              </w:rPr>
            </w:pPr>
          </w:p>
        </w:tc>
        <w:tc>
          <w:tcPr>
            <w:tcW w:w="1828" w:type="dxa"/>
            <w:vAlign w:val="center"/>
          </w:tcPr>
          <w:p w14:paraId="5715953E">
            <w:pPr>
              <w:pStyle w:val="27"/>
              <w:bidi w:val="0"/>
              <w:jc w:val="center"/>
              <w:rPr>
                <w:rFonts w:hint="eastAsia"/>
              </w:rPr>
            </w:pPr>
          </w:p>
        </w:tc>
      </w:tr>
      <w:tr w14:paraId="0029B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4448" w:type="dxa"/>
            <w:gridSpan w:val="8"/>
            <w:vAlign w:val="center"/>
          </w:tcPr>
          <w:p w14:paraId="0367EBD3">
            <w:pPr>
              <w:pStyle w:val="27"/>
              <w:bidi w:val="0"/>
              <w:jc w:val="center"/>
              <w:rPr>
                <w:rFonts w:hint="eastAsia"/>
              </w:rPr>
            </w:pPr>
            <w:r>
              <w:rPr>
                <w:rFonts w:hint="eastAsia"/>
              </w:rPr>
              <w:t>*投标供应商技术部分实质性审查</w:t>
            </w:r>
          </w:p>
        </w:tc>
      </w:tr>
      <w:tr w14:paraId="0229D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1" w:type="dxa"/>
            <w:vAlign w:val="center"/>
          </w:tcPr>
          <w:p w14:paraId="2CC1AE7E">
            <w:pPr>
              <w:pStyle w:val="27"/>
              <w:bidi w:val="0"/>
              <w:jc w:val="center"/>
              <w:rPr>
                <w:rFonts w:hint="eastAsia"/>
              </w:rPr>
            </w:pPr>
            <w:r>
              <w:rPr>
                <w:rFonts w:hint="eastAsia"/>
              </w:rPr>
              <w:t>序号</w:t>
            </w:r>
          </w:p>
        </w:tc>
        <w:tc>
          <w:tcPr>
            <w:tcW w:w="3543" w:type="dxa"/>
            <w:gridSpan w:val="3"/>
            <w:vAlign w:val="center"/>
          </w:tcPr>
          <w:p w14:paraId="155A0AAC">
            <w:pPr>
              <w:pStyle w:val="27"/>
              <w:bidi w:val="0"/>
              <w:jc w:val="center"/>
              <w:rPr>
                <w:rFonts w:hint="eastAsia"/>
              </w:rPr>
            </w:pPr>
            <w:r>
              <w:rPr>
                <w:rFonts w:hint="eastAsia"/>
              </w:rPr>
              <w:t>实质性条款所涉及的服务内容</w:t>
            </w:r>
          </w:p>
        </w:tc>
        <w:tc>
          <w:tcPr>
            <w:tcW w:w="2976" w:type="dxa"/>
            <w:vAlign w:val="center"/>
          </w:tcPr>
          <w:p w14:paraId="58A18ECB">
            <w:pPr>
              <w:pStyle w:val="27"/>
              <w:bidi w:val="0"/>
              <w:jc w:val="center"/>
              <w:rPr>
                <w:rFonts w:hint="eastAsia"/>
              </w:rPr>
            </w:pPr>
            <w:r>
              <w:rPr>
                <w:rFonts w:hint="eastAsia"/>
              </w:rPr>
              <w:t>竞争性磋商采购文件具体要求</w:t>
            </w:r>
          </w:p>
        </w:tc>
        <w:tc>
          <w:tcPr>
            <w:tcW w:w="5440" w:type="dxa"/>
            <w:gridSpan w:val="2"/>
            <w:vAlign w:val="center"/>
          </w:tcPr>
          <w:p w14:paraId="22F19ECA">
            <w:pPr>
              <w:pStyle w:val="27"/>
              <w:bidi w:val="0"/>
              <w:jc w:val="center"/>
              <w:rPr>
                <w:rFonts w:hint="eastAsia"/>
              </w:rPr>
            </w:pPr>
            <w:r>
              <w:rPr>
                <w:rFonts w:hint="eastAsia"/>
              </w:rPr>
              <w:t>响应文件响应内容</w:t>
            </w:r>
          </w:p>
        </w:tc>
        <w:tc>
          <w:tcPr>
            <w:tcW w:w="1828" w:type="dxa"/>
            <w:vAlign w:val="center"/>
          </w:tcPr>
          <w:p w14:paraId="7E5B2DCE">
            <w:pPr>
              <w:pStyle w:val="27"/>
              <w:bidi w:val="0"/>
              <w:jc w:val="center"/>
              <w:rPr>
                <w:rFonts w:hint="eastAsia"/>
              </w:rPr>
            </w:pPr>
            <w:r>
              <w:rPr>
                <w:rFonts w:hint="eastAsia"/>
              </w:rPr>
              <w:t>备注</w:t>
            </w:r>
          </w:p>
        </w:tc>
      </w:tr>
      <w:tr w14:paraId="6453C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661" w:type="dxa"/>
            <w:vAlign w:val="center"/>
          </w:tcPr>
          <w:p w14:paraId="34152CAF">
            <w:pPr>
              <w:pStyle w:val="27"/>
              <w:bidi w:val="0"/>
              <w:jc w:val="center"/>
              <w:rPr>
                <w:rFonts w:hint="eastAsia"/>
              </w:rPr>
            </w:pPr>
            <w:r>
              <w:rPr>
                <w:rFonts w:hint="eastAsia"/>
              </w:rPr>
              <w:t>1</w:t>
            </w:r>
          </w:p>
        </w:tc>
        <w:tc>
          <w:tcPr>
            <w:tcW w:w="3543" w:type="dxa"/>
            <w:gridSpan w:val="3"/>
            <w:vAlign w:val="center"/>
          </w:tcPr>
          <w:p w14:paraId="5433668A">
            <w:pPr>
              <w:pStyle w:val="27"/>
              <w:bidi w:val="0"/>
              <w:jc w:val="center"/>
              <w:rPr>
                <w:rFonts w:hint="eastAsia"/>
              </w:rPr>
            </w:pPr>
            <w:r>
              <w:rPr>
                <w:rFonts w:hint="eastAsia"/>
              </w:rPr>
              <w:t>供应商承诺完成“第二章 商务要求 ”中第一节 采购清单及技术参数的工作内容。</w:t>
            </w:r>
          </w:p>
        </w:tc>
        <w:tc>
          <w:tcPr>
            <w:tcW w:w="2976" w:type="dxa"/>
            <w:vAlign w:val="center"/>
          </w:tcPr>
          <w:p w14:paraId="45AD4AEE">
            <w:pPr>
              <w:pStyle w:val="27"/>
              <w:bidi w:val="0"/>
              <w:jc w:val="center"/>
              <w:rPr>
                <w:rFonts w:hint="eastAsia"/>
              </w:rPr>
            </w:pPr>
            <w:r>
              <w:rPr>
                <w:rFonts w:hint="eastAsia"/>
              </w:rPr>
              <w:t>供应商承诺完成“第二章 商务要求”中技术参数的工作内容。</w:t>
            </w:r>
          </w:p>
        </w:tc>
        <w:tc>
          <w:tcPr>
            <w:tcW w:w="5440" w:type="dxa"/>
            <w:gridSpan w:val="2"/>
            <w:vAlign w:val="center"/>
          </w:tcPr>
          <w:p w14:paraId="5F05D820">
            <w:pPr>
              <w:pStyle w:val="27"/>
              <w:bidi w:val="0"/>
              <w:jc w:val="center"/>
              <w:rPr>
                <w:rFonts w:hint="eastAsia"/>
              </w:rPr>
            </w:pPr>
          </w:p>
        </w:tc>
        <w:tc>
          <w:tcPr>
            <w:tcW w:w="1828" w:type="dxa"/>
            <w:vAlign w:val="center"/>
          </w:tcPr>
          <w:p w14:paraId="043767D1">
            <w:pPr>
              <w:pStyle w:val="27"/>
              <w:bidi w:val="0"/>
              <w:jc w:val="center"/>
              <w:rPr>
                <w:rFonts w:hint="eastAsia"/>
              </w:rPr>
            </w:pPr>
          </w:p>
        </w:tc>
      </w:tr>
      <w:tr w14:paraId="7389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61" w:type="dxa"/>
            <w:vAlign w:val="center"/>
          </w:tcPr>
          <w:p w14:paraId="6481E358">
            <w:pPr>
              <w:pStyle w:val="27"/>
              <w:bidi w:val="0"/>
              <w:jc w:val="center"/>
              <w:rPr>
                <w:rFonts w:hint="eastAsia"/>
              </w:rPr>
            </w:pPr>
          </w:p>
        </w:tc>
        <w:tc>
          <w:tcPr>
            <w:tcW w:w="3543" w:type="dxa"/>
            <w:gridSpan w:val="3"/>
            <w:vAlign w:val="center"/>
          </w:tcPr>
          <w:p w14:paraId="3E7C3ECA">
            <w:pPr>
              <w:pStyle w:val="27"/>
              <w:bidi w:val="0"/>
              <w:jc w:val="center"/>
              <w:rPr>
                <w:rFonts w:hint="eastAsia"/>
              </w:rPr>
            </w:pPr>
            <w:r>
              <w:rPr>
                <w:rFonts w:hint="eastAsia"/>
              </w:rPr>
              <w:t>按采购文件规定的技术实质性条款逐 一列明</w:t>
            </w:r>
          </w:p>
        </w:tc>
        <w:tc>
          <w:tcPr>
            <w:tcW w:w="2976" w:type="dxa"/>
            <w:vAlign w:val="center"/>
          </w:tcPr>
          <w:p w14:paraId="1C333298">
            <w:pPr>
              <w:pStyle w:val="27"/>
              <w:bidi w:val="0"/>
              <w:jc w:val="center"/>
              <w:rPr>
                <w:rFonts w:hint="eastAsia"/>
              </w:rPr>
            </w:pPr>
          </w:p>
        </w:tc>
        <w:tc>
          <w:tcPr>
            <w:tcW w:w="5440" w:type="dxa"/>
            <w:gridSpan w:val="2"/>
            <w:vAlign w:val="center"/>
          </w:tcPr>
          <w:p w14:paraId="295E2A14">
            <w:pPr>
              <w:pStyle w:val="27"/>
              <w:bidi w:val="0"/>
              <w:jc w:val="center"/>
              <w:rPr>
                <w:rFonts w:hint="eastAsia"/>
              </w:rPr>
            </w:pPr>
          </w:p>
        </w:tc>
        <w:tc>
          <w:tcPr>
            <w:tcW w:w="1828" w:type="dxa"/>
            <w:vAlign w:val="center"/>
          </w:tcPr>
          <w:p w14:paraId="60F3860E">
            <w:pPr>
              <w:pStyle w:val="27"/>
              <w:bidi w:val="0"/>
              <w:jc w:val="center"/>
              <w:rPr>
                <w:rFonts w:hint="eastAsia"/>
              </w:rPr>
            </w:pPr>
          </w:p>
        </w:tc>
      </w:tr>
      <w:tr w14:paraId="117C4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448" w:type="dxa"/>
            <w:gridSpan w:val="8"/>
            <w:vAlign w:val="center"/>
          </w:tcPr>
          <w:p w14:paraId="0EB98CF7">
            <w:pPr>
              <w:pStyle w:val="27"/>
              <w:bidi w:val="0"/>
              <w:jc w:val="center"/>
              <w:rPr>
                <w:rFonts w:hint="eastAsia"/>
              </w:rPr>
            </w:pPr>
            <w:r>
              <w:rPr>
                <w:rFonts w:hint="eastAsia"/>
              </w:rPr>
              <w:t>数据信息来源：1.响应文件技术实质性响应内容：来源于响应文件册，第</w:t>
            </w:r>
            <w:r>
              <w:rPr>
                <w:rFonts w:hint="eastAsia"/>
                <w:lang w:val="en-US" w:eastAsia="zh-CN"/>
              </w:rPr>
              <w:t xml:space="preserve">   </w:t>
            </w:r>
            <w:r>
              <w:rPr>
                <w:rFonts w:hint="eastAsia"/>
              </w:rPr>
              <w:t>页，佐证材料</w:t>
            </w:r>
          </w:p>
        </w:tc>
      </w:tr>
    </w:tbl>
    <w:p w14:paraId="3AF2F4E1">
      <w:pPr>
        <w:keepNext w:val="0"/>
        <w:keepLines w:val="0"/>
        <w:pageBreakBefore w:val="0"/>
        <w:widowControl/>
        <w:kinsoku/>
        <w:wordWrap/>
        <w:overflowPunct/>
        <w:topLinePunct w:val="0"/>
        <w:autoSpaceDE w:val="0"/>
        <w:autoSpaceDN w:val="0"/>
        <w:bidi w:val="0"/>
        <w:adjustRightInd w:val="0"/>
        <w:snapToGrid w:val="0"/>
        <w:spacing w:line="240" w:lineRule="auto"/>
        <w:ind w:left="0"/>
        <w:textAlignment w:val="baseline"/>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rPr>
        <w:t>投标供应商注意事项：1.本表中标注*号的内容必须如实填</w:t>
      </w:r>
      <w:r>
        <w:rPr>
          <w:rFonts w:hint="eastAsia" w:ascii="仿宋" w:hAnsi="仿宋" w:eastAsia="仿宋" w:cs="仿宋"/>
          <w:color w:val="auto"/>
          <w:spacing w:val="-1"/>
          <w:sz w:val="24"/>
          <w:szCs w:val="24"/>
          <w:lang w:val="en-US" w:eastAsia="zh-CN"/>
        </w:rPr>
        <w:t>写</w:t>
      </w:r>
    </w:p>
    <w:p w14:paraId="1CF55C91">
      <w:pPr>
        <w:keepNext w:val="0"/>
        <w:keepLines w:val="0"/>
        <w:pageBreakBefore w:val="0"/>
        <w:widowControl/>
        <w:kinsoku/>
        <w:wordWrap/>
        <w:overflowPunct/>
        <w:topLinePunct w:val="0"/>
        <w:autoSpaceDE w:val="0"/>
        <w:autoSpaceDN w:val="0"/>
        <w:bidi w:val="0"/>
        <w:adjustRightInd w:val="0"/>
        <w:snapToGrid w:val="0"/>
        <w:spacing w:line="240" w:lineRule="auto"/>
        <w:ind w:left="0"/>
        <w:textAlignment w:val="baseline"/>
        <w:rPr>
          <w:rFonts w:hint="default" w:ascii="仿宋" w:hAnsi="仿宋" w:eastAsia="仿宋" w:cs="仿宋"/>
          <w:color w:val="auto"/>
          <w:spacing w:val="-1"/>
          <w:sz w:val="24"/>
          <w:szCs w:val="24"/>
          <w:lang w:val="en-US" w:eastAsia="zh-CN"/>
        </w:rPr>
        <w:sectPr>
          <w:headerReference r:id="rId26" w:type="default"/>
          <w:footerReference r:id="rId27" w:type="default"/>
          <w:pgSz w:w="16838" w:h="11905" w:orient="landscape"/>
          <w:pgMar w:top="1417" w:right="1474" w:bottom="1417" w:left="124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r>
        <w:rPr>
          <w:rFonts w:hint="eastAsia" w:ascii="仿宋" w:hAnsi="仿宋" w:eastAsia="仿宋" w:cs="仿宋"/>
          <w:color w:val="auto"/>
          <w:spacing w:val="-1"/>
          <w:sz w:val="24"/>
          <w:szCs w:val="24"/>
          <w:lang w:val="en-US" w:eastAsia="zh-CN"/>
        </w:rPr>
        <w:t xml:space="preserve">供应商盖章：（盖单位章）                           年     月      </w:t>
      </w:r>
    </w:p>
    <w:p w14:paraId="31639687">
      <w:pPr>
        <w:bidi w:val="0"/>
        <w:rPr>
          <w:rFonts w:hint="eastAsia"/>
        </w:rPr>
      </w:pPr>
      <w:r>
        <w:rPr>
          <w:rFonts w:hint="eastAsia"/>
        </w:rPr>
        <w:t>（二）响应文件技术、商务响应内容信息</w:t>
      </w:r>
    </w:p>
    <w:tbl>
      <w:tblPr>
        <w:tblStyle w:val="22"/>
        <w:tblW w:w="15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46"/>
        <w:gridCol w:w="2040"/>
        <w:gridCol w:w="2007"/>
        <w:gridCol w:w="1096"/>
        <w:gridCol w:w="3379"/>
        <w:gridCol w:w="1766"/>
        <w:gridCol w:w="2231"/>
        <w:gridCol w:w="1484"/>
      </w:tblGrid>
      <w:tr w14:paraId="0C179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5203" w:type="dxa"/>
            <w:gridSpan w:val="9"/>
            <w:vAlign w:val="top"/>
          </w:tcPr>
          <w:p w14:paraId="7634851A">
            <w:pPr>
              <w:pStyle w:val="27"/>
              <w:bidi w:val="0"/>
              <w:rPr>
                <w:rFonts w:hint="eastAsia"/>
              </w:rPr>
            </w:pPr>
            <w:r>
              <w:rPr>
                <w:rFonts w:hint="eastAsia"/>
              </w:rPr>
              <w:t>*技术部分响应表</w:t>
            </w:r>
          </w:p>
        </w:tc>
      </w:tr>
      <w:tr w14:paraId="3907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54" w:type="dxa"/>
            <w:vAlign w:val="top"/>
          </w:tcPr>
          <w:p w14:paraId="7A511166">
            <w:pPr>
              <w:pStyle w:val="27"/>
              <w:bidi w:val="0"/>
              <w:rPr>
                <w:rFonts w:hint="eastAsia"/>
              </w:rPr>
            </w:pPr>
            <w:r>
              <w:rPr>
                <w:rFonts w:hint="eastAsia"/>
              </w:rPr>
              <w:t>序号</w:t>
            </w:r>
          </w:p>
        </w:tc>
        <w:tc>
          <w:tcPr>
            <w:tcW w:w="5389" w:type="dxa"/>
            <w:gridSpan w:val="4"/>
            <w:vAlign w:val="top"/>
          </w:tcPr>
          <w:p w14:paraId="458D2B2B">
            <w:pPr>
              <w:pStyle w:val="27"/>
              <w:bidi w:val="0"/>
              <w:rPr>
                <w:rFonts w:hint="eastAsia"/>
              </w:rPr>
            </w:pPr>
            <w:r>
              <w:rPr>
                <w:rFonts w:hint="eastAsia"/>
              </w:rPr>
              <w:t>竞争性磋商采购文件技术要求</w:t>
            </w:r>
          </w:p>
        </w:tc>
        <w:tc>
          <w:tcPr>
            <w:tcW w:w="5145" w:type="dxa"/>
            <w:gridSpan w:val="2"/>
            <w:vAlign w:val="top"/>
          </w:tcPr>
          <w:p w14:paraId="73FE7C0E">
            <w:pPr>
              <w:pStyle w:val="27"/>
              <w:bidi w:val="0"/>
              <w:rPr>
                <w:rFonts w:hint="eastAsia"/>
              </w:rPr>
            </w:pPr>
            <w:r>
              <w:rPr>
                <w:rFonts w:hint="eastAsia"/>
              </w:rPr>
              <w:t>响应文件技术参数响应内容</w:t>
            </w:r>
          </w:p>
        </w:tc>
        <w:tc>
          <w:tcPr>
            <w:tcW w:w="3715" w:type="dxa"/>
            <w:gridSpan w:val="2"/>
            <w:vAlign w:val="top"/>
          </w:tcPr>
          <w:p w14:paraId="675D57AD">
            <w:pPr>
              <w:pStyle w:val="27"/>
              <w:bidi w:val="0"/>
              <w:rPr>
                <w:rFonts w:hint="eastAsia"/>
              </w:rPr>
            </w:pPr>
            <w:r>
              <w:rPr>
                <w:rFonts w:hint="eastAsia"/>
              </w:rPr>
              <w:t>备注说明</w:t>
            </w:r>
          </w:p>
        </w:tc>
      </w:tr>
      <w:tr w14:paraId="51DBA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54" w:type="dxa"/>
            <w:vAlign w:val="top"/>
          </w:tcPr>
          <w:p w14:paraId="28D3D285">
            <w:pPr>
              <w:pStyle w:val="27"/>
              <w:bidi w:val="0"/>
              <w:rPr>
                <w:rFonts w:hint="eastAsia"/>
              </w:rPr>
            </w:pPr>
            <w:r>
              <w:rPr>
                <w:rFonts w:hint="eastAsia"/>
              </w:rPr>
              <w:t>1</w:t>
            </w:r>
          </w:p>
        </w:tc>
        <w:tc>
          <w:tcPr>
            <w:tcW w:w="5389" w:type="dxa"/>
            <w:gridSpan w:val="4"/>
            <w:vAlign w:val="top"/>
          </w:tcPr>
          <w:p w14:paraId="42D7EDDF">
            <w:pPr>
              <w:pStyle w:val="27"/>
              <w:bidi w:val="0"/>
              <w:rPr>
                <w:rFonts w:hint="eastAsia"/>
              </w:rPr>
            </w:pPr>
            <w:r>
              <w:rPr>
                <w:rFonts w:hint="eastAsia"/>
              </w:rPr>
              <w:t>供应商承诺完成“第二章 采购清单及商务要求 ” 中第一节 采购清单及技术参数的工作内容。</w:t>
            </w:r>
          </w:p>
        </w:tc>
        <w:tc>
          <w:tcPr>
            <w:tcW w:w="5145" w:type="dxa"/>
            <w:gridSpan w:val="2"/>
            <w:vAlign w:val="top"/>
          </w:tcPr>
          <w:p w14:paraId="0F3DB927">
            <w:pPr>
              <w:pStyle w:val="27"/>
              <w:bidi w:val="0"/>
              <w:rPr>
                <w:rFonts w:hint="eastAsia"/>
              </w:rPr>
            </w:pPr>
          </w:p>
        </w:tc>
        <w:tc>
          <w:tcPr>
            <w:tcW w:w="3715" w:type="dxa"/>
            <w:gridSpan w:val="2"/>
            <w:vAlign w:val="top"/>
          </w:tcPr>
          <w:p w14:paraId="5BD1D9B8">
            <w:pPr>
              <w:pStyle w:val="27"/>
              <w:bidi w:val="0"/>
              <w:rPr>
                <w:rFonts w:hint="eastAsia"/>
              </w:rPr>
            </w:pPr>
          </w:p>
        </w:tc>
      </w:tr>
      <w:tr w14:paraId="238DC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5203" w:type="dxa"/>
            <w:gridSpan w:val="9"/>
            <w:vAlign w:val="top"/>
          </w:tcPr>
          <w:p w14:paraId="14C9F6BF">
            <w:pPr>
              <w:pStyle w:val="27"/>
              <w:bidi w:val="0"/>
              <w:rPr>
                <w:rFonts w:hint="eastAsia"/>
              </w:rPr>
            </w:pPr>
          </w:p>
        </w:tc>
      </w:tr>
      <w:tr w14:paraId="6B48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5203" w:type="dxa"/>
            <w:gridSpan w:val="9"/>
            <w:vAlign w:val="top"/>
          </w:tcPr>
          <w:p w14:paraId="63962CEC">
            <w:pPr>
              <w:pStyle w:val="27"/>
              <w:bidi w:val="0"/>
              <w:rPr>
                <w:rFonts w:hint="eastAsia"/>
              </w:rPr>
            </w:pPr>
            <w:r>
              <w:rPr>
                <w:rFonts w:hint="eastAsia"/>
              </w:rPr>
              <w:t>*商务部分响应表</w:t>
            </w:r>
          </w:p>
        </w:tc>
      </w:tr>
      <w:tr w14:paraId="3CB71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54" w:type="dxa"/>
            <w:vAlign w:val="top"/>
          </w:tcPr>
          <w:p w14:paraId="5C589549">
            <w:pPr>
              <w:pStyle w:val="27"/>
              <w:bidi w:val="0"/>
              <w:rPr>
                <w:rFonts w:hint="eastAsia"/>
              </w:rPr>
            </w:pPr>
            <w:r>
              <w:rPr>
                <w:rFonts w:hint="eastAsia"/>
              </w:rPr>
              <w:t>序号</w:t>
            </w:r>
          </w:p>
        </w:tc>
        <w:tc>
          <w:tcPr>
            <w:tcW w:w="4293" w:type="dxa"/>
            <w:gridSpan w:val="3"/>
            <w:vAlign w:val="top"/>
          </w:tcPr>
          <w:p w14:paraId="5C8DAB86">
            <w:pPr>
              <w:pStyle w:val="27"/>
              <w:bidi w:val="0"/>
              <w:rPr>
                <w:rFonts w:hint="eastAsia"/>
              </w:rPr>
            </w:pPr>
            <w:r>
              <w:rPr>
                <w:rFonts w:hint="eastAsia"/>
              </w:rPr>
              <w:t>竞争性磋商采购文件商务要求</w:t>
            </w:r>
          </w:p>
        </w:tc>
        <w:tc>
          <w:tcPr>
            <w:tcW w:w="6241" w:type="dxa"/>
            <w:gridSpan w:val="3"/>
            <w:vAlign w:val="top"/>
          </w:tcPr>
          <w:p w14:paraId="7B9FA098">
            <w:pPr>
              <w:pStyle w:val="27"/>
              <w:bidi w:val="0"/>
              <w:rPr>
                <w:rFonts w:hint="eastAsia"/>
              </w:rPr>
            </w:pPr>
            <w:r>
              <w:rPr>
                <w:rFonts w:hint="eastAsia"/>
              </w:rPr>
              <w:t>投标响应具体内容</w:t>
            </w:r>
          </w:p>
        </w:tc>
        <w:tc>
          <w:tcPr>
            <w:tcW w:w="3715" w:type="dxa"/>
            <w:gridSpan w:val="2"/>
            <w:vAlign w:val="top"/>
          </w:tcPr>
          <w:p w14:paraId="32A1FA04">
            <w:pPr>
              <w:pStyle w:val="27"/>
              <w:bidi w:val="0"/>
              <w:rPr>
                <w:rFonts w:hint="eastAsia"/>
              </w:rPr>
            </w:pPr>
            <w:r>
              <w:rPr>
                <w:rFonts w:hint="eastAsia"/>
              </w:rPr>
              <w:t>备注说明</w:t>
            </w:r>
          </w:p>
        </w:tc>
      </w:tr>
      <w:tr w14:paraId="2C45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954" w:type="dxa"/>
            <w:vAlign w:val="top"/>
          </w:tcPr>
          <w:p w14:paraId="1CA9BB28">
            <w:pPr>
              <w:pStyle w:val="27"/>
              <w:bidi w:val="0"/>
              <w:rPr>
                <w:rFonts w:hint="eastAsia"/>
              </w:rPr>
            </w:pPr>
            <w:r>
              <w:rPr>
                <w:rFonts w:hint="eastAsia"/>
              </w:rPr>
              <w:t>1</w:t>
            </w:r>
          </w:p>
        </w:tc>
        <w:tc>
          <w:tcPr>
            <w:tcW w:w="4293" w:type="dxa"/>
            <w:gridSpan w:val="3"/>
            <w:vAlign w:val="top"/>
          </w:tcPr>
          <w:p w14:paraId="4F862069">
            <w:pPr>
              <w:pStyle w:val="27"/>
              <w:bidi w:val="0"/>
              <w:rPr>
                <w:rFonts w:hint="eastAsia"/>
              </w:rPr>
            </w:pPr>
            <w:r>
              <w:rPr>
                <w:rFonts w:hint="eastAsia"/>
              </w:rPr>
              <w:t>服务范围：（按采购文件要求）</w:t>
            </w:r>
          </w:p>
        </w:tc>
        <w:tc>
          <w:tcPr>
            <w:tcW w:w="6241" w:type="dxa"/>
            <w:gridSpan w:val="3"/>
            <w:vAlign w:val="top"/>
          </w:tcPr>
          <w:p w14:paraId="041AF0DE">
            <w:pPr>
              <w:pStyle w:val="27"/>
              <w:bidi w:val="0"/>
              <w:rPr>
                <w:rFonts w:hint="eastAsia"/>
              </w:rPr>
            </w:pPr>
          </w:p>
        </w:tc>
        <w:tc>
          <w:tcPr>
            <w:tcW w:w="3715" w:type="dxa"/>
            <w:gridSpan w:val="2"/>
            <w:vAlign w:val="top"/>
          </w:tcPr>
          <w:p w14:paraId="1F5D1BB1">
            <w:pPr>
              <w:pStyle w:val="27"/>
              <w:bidi w:val="0"/>
              <w:rPr>
                <w:rFonts w:hint="eastAsia"/>
              </w:rPr>
            </w:pPr>
          </w:p>
        </w:tc>
      </w:tr>
      <w:tr w14:paraId="0E7E3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14:paraId="2A895A3D">
            <w:pPr>
              <w:pStyle w:val="27"/>
              <w:bidi w:val="0"/>
              <w:rPr>
                <w:rFonts w:hint="eastAsia"/>
              </w:rPr>
            </w:pPr>
            <w:r>
              <w:rPr>
                <w:rFonts w:hint="eastAsia"/>
              </w:rPr>
              <w:t>2</w:t>
            </w:r>
          </w:p>
        </w:tc>
        <w:tc>
          <w:tcPr>
            <w:tcW w:w="4293" w:type="dxa"/>
            <w:gridSpan w:val="3"/>
            <w:vAlign w:val="top"/>
          </w:tcPr>
          <w:p w14:paraId="4DC4E5D2">
            <w:pPr>
              <w:pStyle w:val="27"/>
              <w:bidi w:val="0"/>
              <w:rPr>
                <w:rFonts w:hint="eastAsia"/>
              </w:rPr>
            </w:pPr>
            <w:r>
              <w:rPr>
                <w:rFonts w:hint="eastAsia"/>
              </w:rPr>
              <w:t>服务期及服务地点：（按采购文件要求）</w:t>
            </w:r>
          </w:p>
        </w:tc>
        <w:tc>
          <w:tcPr>
            <w:tcW w:w="6241" w:type="dxa"/>
            <w:gridSpan w:val="3"/>
            <w:vAlign w:val="top"/>
          </w:tcPr>
          <w:p w14:paraId="490C169B">
            <w:pPr>
              <w:pStyle w:val="27"/>
              <w:bidi w:val="0"/>
              <w:rPr>
                <w:rFonts w:hint="eastAsia"/>
              </w:rPr>
            </w:pPr>
          </w:p>
        </w:tc>
        <w:tc>
          <w:tcPr>
            <w:tcW w:w="3715" w:type="dxa"/>
            <w:gridSpan w:val="2"/>
            <w:vAlign w:val="top"/>
          </w:tcPr>
          <w:p w14:paraId="101E87A7">
            <w:pPr>
              <w:pStyle w:val="27"/>
              <w:bidi w:val="0"/>
              <w:rPr>
                <w:rFonts w:hint="eastAsia"/>
              </w:rPr>
            </w:pPr>
          </w:p>
        </w:tc>
      </w:tr>
      <w:tr w14:paraId="7C0B4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14:paraId="23BBB302">
            <w:pPr>
              <w:pStyle w:val="27"/>
              <w:bidi w:val="0"/>
              <w:rPr>
                <w:rFonts w:hint="eastAsia"/>
              </w:rPr>
            </w:pPr>
            <w:r>
              <w:rPr>
                <w:rFonts w:hint="eastAsia"/>
              </w:rPr>
              <w:t>3</w:t>
            </w:r>
          </w:p>
        </w:tc>
        <w:tc>
          <w:tcPr>
            <w:tcW w:w="4293" w:type="dxa"/>
            <w:gridSpan w:val="3"/>
            <w:vAlign w:val="top"/>
          </w:tcPr>
          <w:p w14:paraId="683C07C5">
            <w:pPr>
              <w:pStyle w:val="27"/>
              <w:bidi w:val="0"/>
              <w:rPr>
                <w:rFonts w:hint="eastAsia"/>
              </w:rPr>
            </w:pPr>
            <w:r>
              <w:rPr>
                <w:rFonts w:hint="eastAsia"/>
              </w:rPr>
              <w:t>验收标准、规范：（按采购文件要求）</w:t>
            </w:r>
          </w:p>
        </w:tc>
        <w:tc>
          <w:tcPr>
            <w:tcW w:w="6241" w:type="dxa"/>
            <w:gridSpan w:val="3"/>
            <w:vAlign w:val="top"/>
          </w:tcPr>
          <w:p w14:paraId="06166414">
            <w:pPr>
              <w:pStyle w:val="27"/>
              <w:bidi w:val="0"/>
              <w:rPr>
                <w:rFonts w:hint="eastAsia"/>
              </w:rPr>
            </w:pPr>
          </w:p>
        </w:tc>
        <w:tc>
          <w:tcPr>
            <w:tcW w:w="3715" w:type="dxa"/>
            <w:gridSpan w:val="2"/>
            <w:vAlign w:val="top"/>
          </w:tcPr>
          <w:p w14:paraId="3CDBCBA2">
            <w:pPr>
              <w:pStyle w:val="27"/>
              <w:bidi w:val="0"/>
              <w:rPr>
                <w:rFonts w:hint="eastAsia"/>
              </w:rPr>
            </w:pPr>
          </w:p>
        </w:tc>
      </w:tr>
      <w:tr w14:paraId="31E38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14:paraId="1ADD0A36">
            <w:pPr>
              <w:pStyle w:val="27"/>
              <w:bidi w:val="0"/>
              <w:rPr>
                <w:rFonts w:hint="eastAsia"/>
              </w:rPr>
            </w:pPr>
            <w:r>
              <w:rPr>
                <w:rFonts w:hint="eastAsia"/>
              </w:rPr>
              <w:t>4</w:t>
            </w:r>
          </w:p>
        </w:tc>
        <w:tc>
          <w:tcPr>
            <w:tcW w:w="4293" w:type="dxa"/>
            <w:gridSpan w:val="3"/>
            <w:vAlign w:val="top"/>
          </w:tcPr>
          <w:p w14:paraId="728CF977">
            <w:pPr>
              <w:pStyle w:val="27"/>
              <w:bidi w:val="0"/>
              <w:rPr>
                <w:rFonts w:hint="eastAsia"/>
              </w:rPr>
            </w:pPr>
            <w:r>
              <w:rPr>
                <w:rFonts w:hint="eastAsia"/>
              </w:rPr>
              <w:t>付款方式：（按采购文件要求）</w:t>
            </w:r>
          </w:p>
        </w:tc>
        <w:tc>
          <w:tcPr>
            <w:tcW w:w="6241" w:type="dxa"/>
            <w:gridSpan w:val="3"/>
            <w:vAlign w:val="top"/>
          </w:tcPr>
          <w:p w14:paraId="41BEF452">
            <w:pPr>
              <w:pStyle w:val="27"/>
              <w:bidi w:val="0"/>
              <w:rPr>
                <w:rFonts w:hint="eastAsia"/>
              </w:rPr>
            </w:pPr>
          </w:p>
        </w:tc>
        <w:tc>
          <w:tcPr>
            <w:tcW w:w="3715" w:type="dxa"/>
            <w:gridSpan w:val="2"/>
            <w:vAlign w:val="top"/>
          </w:tcPr>
          <w:p w14:paraId="6EDE5354">
            <w:pPr>
              <w:pStyle w:val="27"/>
              <w:bidi w:val="0"/>
              <w:rPr>
                <w:rFonts w:hint="eastAsia"/>
              </w:rPr>
            </w:pPr>
          </w:p>
        </w:tc>
      </w:tr>
      <w:tr w14:paraId="5248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954" w:type="dxa"/>
            <w:vAlign w:val="top"/>
          </w:tcPr>
          <w:p w14:paraId="3829CF93">
            <w:pPr>
              <w:pStyle w:val="27"/>
              <w:bidi w:val="0"/>
              <w:rPr>
                <w:rFonts w:hint="eastAsia"/>
              </w:rPr>
            </w:pPr>
            <w:r>
              <w:rPr>
                <w:rFonts w:hint="eastAsia"/>
              </w:rPr>
              <w:t>5</w:t>
            </w:r>
          </w:p>
        </w:tc>
        <w:tc>
          <w:tcPr>
            <w:tcW w:w="4293" w:type="dxa"/>
            <w:gridSpan w:val="3"/>
            <w:vAlign w:val="top"/>
          </w:tcPr>
          <w:p w14:paraId="715C576D">
            <w:pPr>
              <w:pStyle w:val="27"/>
              <w:bidi w:val="0"/>
              <w:rPr>
                <w:rFonts w:hint="eastAsia"/>
              </w:rPr>
            </w:pPr>
            <w:r>
              <w:rPr>
                <w:rFonts w:hint="eastAsia"/>
              </w:rPr>
              <w:t>投标有效期：（按采购文件要求）</w:t>
            </w:r>
          </w:p>
        </w:tc>
        <w:tc>
          <w:tcPr>
            <w:tcW w:w="6241" w:type="dxa"/>
            <w:gridSpan w:val="3"/>
            <w:vAlign w:val="top"/>
          </w:tcPr>
          <w:p w14:paraId="7361033E">
            <w:pPr>
              <w:pStyle w:val="27"/>
              <w:bidi w:val="0"/>
              <w:rPr>
                <w:rFonts w:hint="eastAsia"/>
              </w:rPr>
            </w:pPr>
          </w:p>
        </w:tc>
        <w:tc>
          <w:tcPr>
            <w:tcW w:w="3715" w:type="dxa"/>
            <w:gridSpan w:val="2"/>
            <w:vAlign w:val="top"/>
          </w:tcPr>
          <w:p w14:paraId="0D9542F5">
            <w:pPr>
              <w:pStyle w:val="27"/>
              <w:bidi w:val="0"/>
              <w:rPr>
                <w:rFonts w:hint="eastAsia"/>
              </w:rPr>
            </w:pPr>
          </w:p>
        </w:tc>
      </w:tr>
      <w:tr w14:paraId="5AE46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14:paraId="2175638C">
            <w:pPr>
              <w:pStyle w:val="27"/>
              <w:bidi w:val="0"/>
              <w:rPr>
                <w:rFonts w:hint="eastAsia"/>
              </w:rPr>
            </w:pPr>
            <w:r>
              <w:rPr>
                <w:rFonts w:hint="eastAsia"/>
              </w:rPr>
              <w:t>6</w:t>
            </w:r>
          </w:p>
        </w:tc>
        <w:tc>
          <w:tcPr>
            <w:tcW w:w="4293" w:type="dxa"/>
            <w:gridSpan w:val="3"/>
            <w:vAlign w:val="top"/>
          </w:tcPr>
          <w:p w14:paraId="79C074D6">
            <w:pPr>
              <w:pStyle w:val="27"/>
              <w:bidi w:val="0"/>
              <w:rPr>
                <w:rFonts w:hint="eastAsia"/>
              </w:rPr>
            </w:pPr>
            <w:r>
              <w:rPr>
                <w:rFonts w:hint="eastAsia"/>
              </w:rPr>
              <w:t>其他要求：（按采购文件要求）</w:t>
            </w:r>
          </w:p>
        </w:tc>
        <w:tc>
          <w:tcPr>
            <w:tcW w:w="6241" w:type="dxa"/>
            <w:gridSpan w:val="3"/>
            <w:vAlign w:val="top"/>
          </w:tcPr>
          <w:p w14:paraId="2EF1A47E">
            <w:pPr>
              <w:pStyle w:val="27"/>
              <w:bidi w:val="0"/>
              <w:rPr>
                <w:rFonts w:hint="eastAsia"/>
              </w:rPr>
            </w:pPr>
          </w:p>
        </w:tc>
        <w:tc>
          <w:tcPr>
            <w:tcW w:w="3715" w:type="dxa"/>
            <w:gridSpan w:val="2"/>
            <w:vAlign w:val="top"/>
          </w:tcPr>
          <w:p w14:paraId="5B66A92A">
            <w:pPr>
              <w:pStyle w:val="27"/>
              <w:bidi w:val="0"/>
              <w:rPr>
                <w:rFonts w:hint="eastAsia"/>
              </w:rPr>
            </w:pPr>
          </w:p>
        </w:tc>
      </w:tr>
      <w:tr w14:paraId="076B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203" w:type="dxa"/>
            <w:gridSpan w:val="9"/>
            <w:vAlign w:val="top"/>
          </w:tcPr>
          <w:p w14:paraId="2BD374C3">
            <w:pPr>
              <w:pStyle w:val="27"/>
              <w:bidi w:val="0"/>
              <w:rPr>
                <w:rFonts w:hint="eastAsia"/>
              </w:rPr>
            </w:pPr>
            <w:r>
              <w:rPr>
                <w:rFonts w:hint="eastAsia"/>
              </w:rPr>
              <w:t>商务部分—业绩</w:t>
            </w:r>
          </w:p>
        </w:tc>
      </w:tr>
      <w:tr w14:paraId="554F8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200" w:type="dxa"/>
            <w:gridSpan w:val="2"/>
            <w:vAlign w:val="top"/>
          </w:tcPr>
          <w:p w14:paraId="3463A218">
            <w:pPr>
              <w:pStyle w:val="27"/>
              <w:bidi w:val="0"/>
              <w:rPr>
                <w:rFonts w:hint="eastAsia"/>
              </w:rPr>
            </w:pPr>
            <w:r>
              <w:rPr>
                <w:rFonts w:hint="eastAsia"/>
              </w:rPr>
              <w:t>序号</w:t>
            </w:r>
          </w:p>
        </w:tc>
        <w:tc>
          <w:tcPr>
            <w:tcW w:w="2040" w:type="dxa"/>
            <w:vAlign w:val="top"/>
          </w:tcPr>
          <w:p w14:paraId="056B4DFE">
            <w:pPr>
              <w:pStyle w:val="27"/>
              <w:bidi w:val="0"/>
              <w:rPr>
                <w:rFonts w:hint="eastAsia"/>
              </w:rPr>
            </w:pPr>
            <w:r>
              <w:rPr>
                <w:rFonts w:hint="eastAsia"/>
              </w:rPr>
              <w:t>采购人</w:t>
            </w:r>
          </w:p>
        </w:tc>
        <w:tc>
          <w:tcPr>
            <w:tcW w:w="2007" w:type="dxa"/>
            <w:vAlign w:val="top"/>
          </w:tcPr>
          <w:p w14:paraId="5F0CECF3">
            <w:pPr>
              <w:pStyle w:val="27"/>
              <w:bidi w:val="0"/>
              <w:rPr>
                <w:rFonts w:hint="eastAsia"/>
              </w:rPr>
            </w:pPr>
            <w:r>
              <w:rPr>
                <w:rFonts w:hint="eastAsia"/>
              </w:rPr>
              <w:t>项目名称</w:t>
            </w:r>
          </w:p>
        </w:tc>
        <w:tc>
          <w:tcPr>
            <w:tcW w:w="4475" w:type="dxa"/>
            <w:gridSpan w:val="2"/>
            <w:vAlign w:val="top"/>
          </w:tcPr>
          <w:p w14:paraId="42B06CAD">
            <w:pPr>
              <w:pStyle w:val="27"/>
              <w:bidi w:val="0"/>
              <w:rPr>
                <w:rFonts w:hint="eastAsia"/>
              </w:rPr>
            </w:pPr>
            <w:r>
              <w:rPr>
                <w:rFonts w:hint="eastAsia"/>
              </w:rPr>
              <w:t>合同主要产品</w:t>
            </w:r>
          </w:p>
        </w:tc>
        <w:tc>
          <w:tcPr>
            <w:tcW w:w="1766" w:type="dxa"/>
            <w:vAlign w:val="top"/>
          </w:tcPr>
          <w:p w14:paraId="7C350779">
            <w:pPr>
              <w:pStyle w:val="27"/>
              <w:bidi w:val="0"/>
              <w:rPr>
                <w:rFonts w:hint="eastAsia"/>
              </w:rPr>
            </w:pPr>
            <w:r>
              <w:rPr>
                <w:rFonts w:hint="eastAsia"/>
              </w:rPr>
              <w:t>合同金额</w:t>
            </w:r>
          </w:p>
        </w:tc>
        <w:tc>
          <w:tcPr>
            <w:tcW w:w="2231" w:type="dxa"/>
            <w:vAlign w:val="top"/>
          </w:tcPr>
          <w:p w14:paraId="355E9C88">
            <w:pPr>
              <w:pStyle w:val="27"/>
              <w:bidi w:val="0"/>
              <w:rPr>
                <w:rFonts w:hint="eastAsia"/>
              </w:rPr>
            </w:pPr>
            <w:r>
              <w:rPr>
                <w:rFonts w:hint="eastAsia"/>
              </w:rPr>
              <w:t>合同签订时间</w:t>
            </w:r>
          </w:p>
        </w:tc>
        <w:tc>
          <w:tcPr>
            <w:tcW w:w="1484" w:type="dxa"/>
            <w:vAlign w:val="top"/>
          </w:tcPr>
          <w:p w14:paraId="090C76AC">
            <w:pPr>
              <w:pStyle w:val="27"/>
              <w:bidi w:val="0"/>
              <w:rPr>
                <w:rFonts w:hint="eastAsia"/>
              </w:rPr>
            </w:pPr>
            <w:r>
              <w:rPr>
                <w:rFonts w:hint="eastAsia"/>
              </w:rPr>
              <w:t>备注说明</w:t>
            </w:r>
          </w:p>
        </w:tc>
      </w:tr>
      <w:tr w14:paraId="2810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200" w:type="dxa"/>
            <w:gridSpan w:val="2"/>
            <w:vAlign w:val="top"/>
          </w:tcPr>
          <w:p w14:paraId="35945155">
            <w:pPr>
              <w:pStyle w:val="27"/>
              <w:bidi w:val="0"/>
              <w:rPr>
                <w:rFonts w:hint="eastAsia"/>
              </w:rPr>
            </w:pPr>
            <w:r>
              <w:rPr>
                <w:rFonts w:hint="eastAsia"/>
              </w:rPr>
              <w:t>1</w:t>
            </w:r>
          </w:p>
        </w:tc>
        <w:tc>
          <w:tcPr>
            <w:tcW w:w="2040" w:type="dxa"/>
            <w:vAlign w:val="top"/>
          </w:tcPr>
          <w:p w14:paraId="58B7F3A2">
            <w:pPr>
              <w:pStyle w:val="27"/>
              <w:bidi w:val="0"/>
              <w:rPr>
                <w:rFonts w:hint="eastAsia"/>
              </w:rPr>
            </w:pPr>
          </w:p>
        </w:tc>
        <w:tc>
          <w:tcPr>
            <w:tcW w:w="2007" w:type="dxa"/>
            <w:vAlign w:val="top"/>
          </w:tcPr>
          <w:p w14:paraId="581BCDED">
            <w:pPr>
              <w:pStyle w:val="27"/>
              <w:bidi w:val="0"/>
              <w:rPr>
                <w:rFonts w:hint="eastAsia"/>
              </w:rPr>
            </w:pPr>
          </w:p>
        </w:tc>
        <w:tc>
          <w:tcPr>
            <w:tcW w:w="4475" w:type="dxa"/>
            <w:gridSpan w:val="2"/>
            <w:vAlign w:val="top"/>
          </w:tcPr>
          <w:p w14:paraId="6AD13E85">
            <w:pPr>
              <w:pStyle w:val="27"/>
              <w:bidi w:val="0"/>
              <w:rPr>
                <w:rFonts w:hint="eastAsia"/>
              </w:rPr>
            </w:pPr>
          </w:p>
        </w:tc>
        <w:tc>
          <w:tcPr>
            <w:tcW w:w="1766" w:type="dxa"/>
            <w:vAlign w:val="top"/>
          </w:tcPr>
          <w:p w14:paraId="311B9960">
            <w:pPr>
              <w:pStyle w:val="27"/>
              <w:bidi w:val="0"/>
              <w:rPr>
                <w:rFonts w:hint="eastAsia"/>
              </w:rPr>
            </w:pPr>
          </w:p>
        </w:tc>
        <w:tc>
          <w:tcPr>
            <w:tcW w:w="2231" w:type="dxa"/>
            <w:vAlign w:val="top"/>
          </w:tcPr>
          <w:p w14:paraId="2A8711FF">
            <w:pPr>
              <w:pStyle w:val="27"/>
              <w:bidi w:val="0"/>
              <w:rPr>
                <w:rFonts w:hint="eastAsia"/>
              </w:rPr>
            </w:pPr>
          </w:p>
        </w:tc>
        <w:tc>
          <w:tcPr>
            <w:tcW w:w="1484" w:type="dxa"/>
            <w:vAlign w:val="top"/>
          </w:tcPr>
          <w:p w14:paraId="353A128E">
            <w:pPr>
              <w:pStyle w:val="27"/>
              <w:bidi w:val="0"/>
              <w:rPr>
                <w:rFonts w:hint="eastAsia"/>
              </w:rPr>
            </w:pPr>
          </w:p>
        </w:tc>
      </w:tr>
      <w:tr w14:paraId="0D4EB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00" w:type="dxa"/>
            <w:gridSpan w:val="2"/>
            <w:vAlign w:val="top"/>
          </w:tcPr>
          <w:p w14:paraId="1D6AAAFC">
            <w:pPr>
              <w:pStyle w:val="27"/>
              <w:bidi w:val="0"/>
              <w:rPr>
                <w:rFonts w:hint="eastAsia"/>
              </w:rPr>
            </w:pPr>
          </w:p>
        </w:tc>
        <w:tc>
          <w:tcPr>
            <w:tcW w:w="2040" w:type="dxa"/>
            <w:vAlign w:val="top"/>
          </w:tcPr>
          <w:p w14:paraId="5A4049BF">
            <w:pPr>
              <w:pStyle w:val="27"/>
              <w:bidi w:val="0"/>
              <w:rPr>
                <w:rFonts w:hint="eastAsia"/>
              </w:rPr>
            </w:pPr>
            <w:r>
              <w:rPr>
                <w:rFonts w:hint="eastAsia"/>
              </w:rPr>
              <w:t>供应商可自行添加</w:t>
            </w:r>
          </w:p>
        </w:tc>
        <w:tc>
          <w:tcPr>
            <w:tcW w:w="2007" w:type="dxa"/>
            <w:vAlign w:val="top"/>
          </w:tcPr>
          <w:p w14:paraId="398E129D">
            <w:pPr>
              <w:pStyle w:val="27"/>
              <w:bidi w:val="0"/>
              <w:rPr>
                <w:rFonts w:hint="eastAsia"/>
              </w:rPr>
            </w:pPr>
          </w:p>
        </w:tc>
        <w:tc>
          <w:tcPr>
            <w:tcW w:w="4475" w:type="dxa"/>
            <w:gridSpan w:val="2"/>
            <w:vAlign w:val="top"/>
          </w:tcPr>
          <w:p w14:paraId="2BB4EC51">
            <w:pPr>
              <w:pStyle w:val="27"/>
              <w:bidi w:val="0"/>
              <w:rPr>
                <w:rFonts w:hint="eastAsia"/>
              </w:rPr>
            </w:pPr>
          </w:p>
        </w:tc>
        <w:tc>
          <w:tcPr>
            <w:tcW w:w="1766" w:type="dxa"/>
            <w:vAlign w:val="top"/>
          </w:tcPr>
          <w:p w14:paraId="74390F9A">
            <w:pPr>
              <w:pStyle w:val="27"/>
              <w:bidi w:val="0"/>
              <w:rPr>
                <w:rFonts w:hint="eastAsia"/>
              </w:rPr>
            </w:pPr>
          </w:p>
        </w:tc>
        <w:tc>
          <w:tcPr>
            <w:tcW w:w="2231" w:type="dxa"/>
            <w:vAlign w:val="top"/>
          </w:tcPr>
          <w:p w14:paraId="154B2719">
            <w:pPr>
              <w:pStyle w:val="27"/>
              <w:bidi w:val="0"/>
              <w:rPr>
                <w:rFonts w:hint="eastAsia"/>
              </w:rPr>
            </w:pPr>
          </w:p>
        </w:tc>
        <w:tc>
          <w:tcPr>
            <w:tcW w:w="1484" w:type="dxa"/>
            <w:vAlign w:val="top"/>
          </w:tcPr>
          <w:p w14:paraId="5E7700E4">
            <w:pPr>
              <w:pStyle w:val="27"/>
              <w:bidi w:val="0"/>
              <w:rPr>
                <w:rFonts w:hint="eastAsia"/>
              </w:rPr>
            </w:pPr>
          </w:p>
        </w:tc>
      </w:tr>
    </w:tbl>
    <w:p w14:paraId="7B262EF1">
      <w:pPr>
        <w:bidi w:val="0"/>
        <w:rPr>
          <w:rFonts w:hint="eastAsia"/>
        </w:rPr>
      </w:pPr>
      <w:r>
        <w:rPr>
          <w:rFonts w:hint="eastAsia"/>
        </w:rPr>
        <w:t>投标供应商注意事项：</w:t>
      </w:r>
    </w:p>
    <w:p w14:paraId="6E419F57">
      <w:pPr>
        <w:bidi w:val="0"/>
        <w:rPr>
          <w:rFonts w:hint="eastAsia"/>
        </w:rPr>
      </w:pPr>
      <w:r>
        <w:rPr>
          <w:rFonts w:hint="eastAsia"/>
        </w:rPr>
        <w:t>1.本表中标注*号的内容必须如实填写，不得缺项。</w:t>
      </w:r>
    </w:p>
    <w:p w14:paraId="797322C2">
      <w:pPr>
        <w:bidi w:val="0"/>
        <w:rPr>
          <w:rFonts w:hint="eastAsia"/>
        </w:rPr>
      </w:pPr>
      <w:r>
        <w:rPr>
          <w:rFonts w:hint="eastAsia"/>
        </w:rPr>
        <w:t>2.样品的数据来源不用填写。</w:t>
      </w:r>
    </w:p>
    <w:p w14:paraId="77AE0AD2">
      <w:pPr>
        <w:bidi w:val="0"/>
        <w:rPr>
          <w:rFonts w:hint="eastAsia"/>
        </w:rPr>
      </w:pPr>
      <w:r>
        <w:rPr>
          <w:rFonts w:hint="eastAsia"/>
        </w:rPr>
        <w:t>3.本表中填写的所有内容与响应文件中的内容必须一致，不得随意减少采集内容。但投标供应商可根据采购项目的实际情况在本表的其他项增加内容， 但新增的信息必须标准数据信息来源，投标供应商认为无需新增则填写无。</w:t>
      </w:r>
    </w:p>
    <w:p w14:paraId="35015AB3">
      <w:pPr>
        <w:bidi w:val="0"/>
        <w:rPr>
          <w:rFonts w:hint="default" w:ascii="仿宋" w:hAnsi="仿宋" w:eastAsia="仿宋" w:cs="仿宋"/>
          <w:color w:val="auto"/>
          <w:szCs w:val="24"/>
          <w:lang w:val="en-US" w:eastAsia="zh-CN"/>
        </w:rPr>
      </w:pPr>
      <w:r>
        <w:rPr>
          <w:rFonts w:hint="eastAsia"/>
        </w:rPr>
        <w:t>投标供应商：（盖单位章）</w:t>
      </w:r>
      <w:r>
        <w:rPr>
          <w:rFonts w:hint="eastAsia"/>
          <w:lang w:val="en-US" w:eastAsia="zh-CN"/>
        </w:rPr>
        <w:t xml:space="preserve">                                       年    月    日</w:t>
      </w:r>
    </w:p>
    <w:p w14:paraId="77901669">
      <w:pPr>
        <w:spacing w:line="219" w:lineRule="auto"/>
        <w:rPr>
          <w:rFonts w:hint="eastAsia" w:ascii="仿宋" w:hAnsi="仿宋" w:eastAsia="仿宋" w:cs="仿宋"/>
          <w:color w:val="auto"/>
          <w:sz w:val="24"/>
          <w:szCs w:val="24"/>
        </w:rPr>
        <w:sectPr>
          <w:headerReference r:id="rId28" w:type="default"/>
          <w:footerReference r:id="rId29" w:type="default"/>
          <w:pgSz w:w="16838" w:h="11905" w:orient="landscape"/>
          <w:pgMar w:top="1417" w:right="1474" w:bottom="1417" w:left="124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2435678F">
      <w:pPr>
        <w:bidi w:val="0"/>
        <w:rPr>
          <w:rFonts w:hint="eastAsia"/>
        </w:rPr>
      </w:pPr>
      <w:r>
        <w:rPr>
          <w:rFonts w:hint="eastAsia"/>
        </w:rPr>
        <w:pict>
          <v:shape id="_x0000_s1054" o:spid="_x0000_s1054" o:spt="202" type="#_x0000_t202" style="position:absolute;left:0pt;margin-left:305.85pt;margin-top:777.9pt;height:10.15pt;width:6.4pt;mso-position-horizontal-relative:page;mso-position-vertical-relative:page;z-index:251673600;mso-width-relative:page;mso-height-relative:page;" filled="f" stroked="f" coordsize="21600,21600" o:allowincell="f">
            <v:path/>
            <v:fill on="f" focussize="0,0"/>
            <v:stroke on="f"/>
            <v:imagedata o:title=""/>
            <o:lock v:ext="edit" aspectratio="f"/>
            <v:textbox inset="0mm,0mm,0mm,0mm">
              <w:txbxContent>
                <w:p w14:paraId="5A69C7EF">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xbxContent>
            </v:textbox>
          </v:shape>
        </w:pict>
      </w:r>
      <w:r>
        <w:rPr>
          <w:rFonts w:hint="eastAsia"/>
        </w:rPr>
        <w:t>（三）与采购项目相匹配的证书</w:t>
      </w:r>
    </w:p>
    <w:p w14:paraId="78DC1807">
      <w:pPr>
        <w:bidi w:val="0"/>
        <w:rPr>
          <w:rFonts w:hint="eastAsia"/>
        </w:rPr>
      </w:pPr>
      <w:r>
        <w:rPr>
          <w:rFonts w:hint="eastAsia"/>
        </w:rPr>
        <w:t>与采购项目相匹配的产品生产许可证书、资质证书及强制认证证书等（复印件（或扫描件）加盖供应商公章）</w:t>
      </w:r>
    </w:p>
    <w:p w14:paraId="05B92483">
      <w:pPr>
        <w:bidi w:val="0"/>
        <w:rPr>
          <w:rFonts w:hint="eastAsia"/>
        </w:rPr>
      </w:pPr>
      <w:r>
        <w:rPr>
          <w:rFonts w:hint="eastAsia"/>
        </w:rPr>
        <w:t>要求及注意事项：投标供应商或产品制造商按采购文件的要求提供与采购项目相匹配的产品生产许可证书、资质证书及强制认证证书等，并文字描述该证书可承接业务范围及适用的最新法律法规。若材料模糊导致关键信息无法识别，导致磋商小组判定响应文件为无效标等后果，由供应商自行承担。</w:t>
      </w:r>
    </w:p>
    <w:p w14:paraId="638154CB">
      <w:pPr>
        <w:bidi w:val="0"/>
        <w:rPr>
          <w:rFonts w:hint="eastAsia"/>
        </w:rPr>
      </w:pPr>
      <w:r>
        <w:rPr>
          <w:rFonts w:hint="eastAsia"/>
        </w:rPr>
        <w:t>（四）业绩情况</w:t>
      </w:r>
    </w:p>
    <w:p w14:paraId="67F5E25A">
      <w:pPr>
        <w:bidi w:val="0"/>
        <w:rPr>
          <w:rFonts w:hint="eastAsia"/>
        </w:rPr>
      </w:pPr>
      <w:r>
        <w:rPr>
          <w:rFonts w:hint="eastAsia"/>
        </w:rPr>
        <w:t>要求及注意事项：材料模糊导致关键信息无法识别，导致磋商小组判定响应文件为无效标等后果，由投标供应商自行承担。</w:t>
      </w:r>
    </w:p>
    <w:p w14:paraId="574CC760">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b/>
          <w:bCs/>
        </w:rPr>
      </w:pPr>
      <w:r>
        <w:rPr>
          <w:rFonts w:hint="eastAsia"/>
          <w:b/>
          <w:bCs/>
        </w:rPr>
        <w:t>业绩一览表</w:t>
      </w:r>
    </w:p>
    <w:tbl>
      <w:tblPr>
        <w:tblStyle w:val="22"/>
        <w:tblW w:w="92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978"/>
        <w:gridCol w:w="978"/>
        <w:gridCol w:w="978"/>
        <w:gridCol w:w="979"/>
        <w:gridCol w:w="978"/>
        <w:gridCol w:w="964"/>
        <w:gridCol w:w="729"/>
        <w:gridCol w:w="1243"/>
        <w:gridCol w:w="984"/>
      </w:tblGrid>
      <w:tr w14:paraId="0563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47" w:type="dxa"/>
            <w:tcBorders>
              <w:top w:val="single" w:color="000000" w:sz="2" w:space="0"/>
              <w:left w:val="single" w:color="000000" w:sz="2" w:space="0"/>
            </w:tcBorders>
            <w:textDirection w:val="tbRlV"/>
            <w:vAlign w:val="center"/>
          </w:tcPr>
          <w:p w14:paraId="1CFFF61B">
            <w:pPr>
              <w:pStyle w:val="27"/>
              <w:bidi w:val="0"/>
              <w:jc w:val="center"/>
              <w:rPr>
                <w:rFonts w:hint="eastAsia"/>
              </w:rPr>
            </w:pPr>
            <w:r>
              <w:rPr>
                <w:rFonts w:hint="eastAsia"/>
              </w:rPr>
              <w:t>序号</w:t>
            </w:r>
          </w:p>
        </w:tc>
        <w:tc>
          <w:tcPr>
            <w:tcW w:w="978" w:type="dxa"/>
            <w:tcBorders>
              <w:top w:val="single" w:color="000000" w:sz="2" w:space="0"/>
            </w:tcBorders>
            <w:vAlign w:val="center"/>
          </w:tcPr>
          <w:p w14:paraId="4469A5A9">
            <w:pPr>
              <w:pStyle w:val="27"/>
              <w:bidi w:val="0"/>
              <w:jc w:val="center"/>
              <w:rPr>
                <w:rFonts w:hint="eastAsia"/>
              </w:rPr>
            </w:pPr>
            <w:r>
              <w:rPr>
                <w:rFonts w:hint="eastAsia"/>
              </w:rPr>
              <w:t>采购人</w:t>
            </w:r>
          </w:p>
        </w:tc>
        <w:tc>
          <w:tcPr>
            <w:tcW w:w="978" w:type="dxa"/>
            <w:tcBorders>
              <w:top w:val="single" w:color="000000" w:sz="2" w:space="0"/>
              <w:right w:val="single" w:color="000000" w:sz="2" w:space="0"/>
            </w:tcBorders>
            <w:vAlign w:val="center"/>
          </w:tcPr>
          <w:p w14:paraId="4B0B576E">
            <w:pPr>
              <w:pStyle w:val="27"/>
              <w:bidi w:val="0"/>
              <w:jc w:val="center"/>
              <w:rPr>
                <w:rFonts w:hint="eastAsia"/>
              </w:rPr>
            </w:pPr>
            <w:r>
              <w:rPr>
                <w:rFonts w:hint="eastAsia"/>
              </w:rPr>
              <w:t>项目名称</w:t>
            </w:r>
          </w:p>
        </w:tc>
        <w:tc>
          <w:tcPr>
            <w:tcW w:w="978" w:type="dxa"/>
            <w:tcBorders>
              <w:top w:val="single" w:color="000000" w:sz="2" w:space="0"/>
              <w:left w:val="single" w:color="000000" w:sz="2" w:space="0"/>
            </w:tcBorders>
            <w:vAlign w:val="center"/>
          </w:tcPr>
          <w:p w14:paraId="54E9E324">
            <w:pPr>
              <w:pStyle w:val="27"/>
              <w:bidi w:val="0"/>
              <w:jc w:val="center"/>
              <w:rPr>
                <w:rFonts w:hint="default"/>
                <w:lang w:val="en-US" w:eastAsia="zh-CN"/>
              </w:rPr>
            </w:pPr>
            <w:r>
              <w:rPr>
                <w:rFonts w:hint="eastAsia"/>
              </w:rPr>
              <w:t>属交易</w:t>
            </w:r>
            <w:r>
              <w:rPr>
                <w:rFonts w:hint="eastAsia"/>
                <w:lang w:val="en-US" w:eastAsia="zh-CN"/>
              </w:rPr>
              <w:t>平台名称</w:t>
            </w:r>
          </w:p>
        </w:tc>
        <w:tc>
          <w:tcPr>
            <w:tcW w:w="979" w:type="dxa"/>
            <w:tcBorders>
              <w:top w:val="single" w:color="000000" w:sz="2" w:space="0"/>
              <w:right w:val="single" w:color="000000" w:sz="2" w:space="0"/>
            </w:tcBorders>
            <w:vAlign w:val="center"/>
          </w:tcPr>
          <w:p w14:paraId="53A668A5">
            <w:pPr>
              <w:pStyle w:val="27"/>
              <w:bidi w:val="0"/>
              <w:jc w:val="center"/>
              <w:rPr>
                <w:rFonts w:hint="default"/>
                <w:lang w:val="en-US" w:eastAsia="zh-CN"/>
              </w:rPr>
            </w:pPr>
            <w:r>
              <w:rPr>
                <w:rFonts w:hint="eastAsia"/>
              </w:rPr>
              <w:t>合同主</w:t>
            </w:r>
            <w:r>
              <w:rPr>
                <w:rFonts w:hint="eastAsia"/>
                <w:lang w:val="en-US" w:eastAsia="zh-CN"/>
              </w:rPr>
              <w:t>要服务内容</w:t>
            </w:r>
          </w:p>
        </w:tc>
        <w:tc>
          <w:tcPr>
            <w:tcW w:w="978" w:type="dxa"/>
            <w:tcBorders>
              <w:top w:val="single" w:color="000000" w:sz="2" w:space="0"/>
              <w:left w:val="single" w:color="000000" w:sz="2" w:space="0"/>
              <w:right w:val="single" w:color="000000" w:sz="2" w:space="0"/>
            </w:tcBorders>
            <w:vAlign w:val="center"/>
          </w:tcPr>
          <w:p w14:paraId="6621EB22">
            <w:pPr>
              <w:pStyle w:val="27"/>
              <w:bidi w:val="0"/>
              <w:jc w:val="center"/>
              <w:rPr>
                <w:rFonts w:hint="eastAsia"/>
              </w:rPr>
            </w:pPr>
            <w:r>
              <w:rPr>
                <w:rFonts w:hint="eastAsia"/>
              </w:rPr>
              <w:t>合同金额</w:t>
            </w:r>
          </w:p>
        </w:tc>
        <w:tc>
          <w:tcPr>
            <w:tcW w:w="964" w:type="dxa"/>
            <w:tcBorders>
              <w:top w:val="single" w:color="000000" w:sz="2" w:space="0"/>
              <w:left w:val="single" w:color="000000" w:sz="2" w:space="0"/>
            </w:tcBorders>
            <w:vAlign w:val="center"/>
          </w:tcPr>
          <w:p w14:paraId="520A65CD">
            <w:pPr>
              <w:pStyle w:val="27"/>
              <w:bidi w:val="0"/>
              <w:jc w:val="center"/>
              <w:rPr>
                <w:rFonts w:hint="default"/>
                <w:lang w:val="en-US" w:eastAsia="zh-CN"/>
              </w:rPr>
            </w:pPr>
            <w:r>
              <w:rPr>
                <w:rFonts w:hint="eastAsia"/>
                <w:lang w:val="en-US" w:eastAsia="zh-CN"/>
              </w:rPr>
              <w:t>供应商负责人</w:t>
            </w:r>
          </w:p>
        </w:tc>
        <w:tc>
          <w:tcPr>
            <w:tcW w:w="729" w:type="dxa"/>
            <w:tcBorders>
              <w:top w:val="single" w:color="000000" w:sz="2" w:space="0"/>
              <w:right w:val="single" w:color="000000" w:sz="2" w:space="0"/>
            </w:tcBorders>
            <w:vAlign w:val="center"/>
          </w:tcPr>
          <w:p w14:paraId="2F3FD580">
            <w:pPr>
              <w:pStyle w:val="27"/>
              <w:bidi w:val="0"/>
              <w:jc w:val="center"/>
              <w:rPr>
                <w:rFonts w:hint="eastAsia"/>
              </w:rPr>
            </w:pPr>
            <w:r>
              <w:rPr>
                <w:rFonts w:hint="eastAsia"/>
              </w:rPr>
              <w:t>采购</w:t>
            </w:r>
          </w:p>
          <w:p w14:paraId="119919C4">
            <w:pPr>
              <w:pStyle w:val="27"/>
              <w:bidi w:val="0"/>
              <w:jc w:val="center"/>
              <w:rPr>
                <w:rFonts w:hint="eastAsia"/>
              </w:rPr>
            </w:pPr>
            <w:r>
              <w:rPr>
                <w:rFonts w:hint="eastAsia"/>
              </w:rPr>
              <w:t>方式</w:t>
            </w:r>
          </w:p>
        </w:tc>
        <w:tc>
          <w:tcPr>
            <w:tcW w:w="1243" w:type="dxa"/>
            <w:tcBorders>
              <w:top w:val="single" w:color="000000" w:sz="2" w:space="0"/>
              <w:left w:val="single" w:color="000000" w:sz="2" w:space="0"/>
            </w:tcBorders>
            <w:vAlign w:val="center"/>
          </w:tcPr>
          <w:p w14:paraId="0309C2BB">
            <w:pPr>
              <w:pStyle w:val="27"/>
              <w:bidi w:val="0"/>
              <w:jc w:val="center"/>
              <w:rPr>
                <w:rFonts w:hint="eastAsia"/>
              </w:rPr>
            </w:pPr>
            <w:r>
              <w:rPr>
                <w:rFonts w:hint="eastAsia"/>
              </w:rPr>
              <w:t>合同签订时间</w:t>
            </w:r>
          </w:p>
        </w:tc>
        <w:tc>
          <w:tcPr>
            <w:tcW w:w="984" w:type="dxa"/>
            <w:tcBorders>
              <w:top w:val="single" w:color="000000" w:sz="2" w:space="0"/>
              <w:right w:val="single" w:color="000000" w:sz="2" w:space="0"/>
            </w:tcBorders>
            <w:vAlign w:val="center"/>
          </w:tcPr>
          <w:p w14:paraId="4E349129">
            <w:pPr>
              <w:pStyle w:val="27"/>
              <w:bidi w:val="0"/>
              <w:jc w:val="center"/>
              <w:rPr>
                <w:rFonts w:hint="default"/>
                <w:lang w:val="en-US" w:eastAsia="zh-CN"/>
              </w:rPr>
            </w:pPr>
            <w:r>
              <w:rPr>
                <w:rFonts w:hint="eastAsia"/>
                <w:lang w:val="en-US" w:eastAsia="zh-CN"/>
              </w:rPr>
              <w:t>采购人评价意见</w:t>
            </w:r>
          </w:p>
        </w:tc>
      </w:tr>
      <w:tr w14:paraId="40A7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447" w:type="dxa"/>
            <w:tcBorders>
              <w:left w:val="single" w:color="000000" w:sz="2" w:space="0"/>
            </w:tcBorders>
            <w:vAlign w:val="center"/>
          </w:tcPr>
          <w:p w14:paraId="265E0F77">
            <w:pPr>
              <w:pStyle w:val="27"/>
              <w:bidi w:val="0"/>
              <w:jc w:val="center"/>
              <w:rPr>
                <w:rFonts w:hint="eastAsia"/>
              </w:rPr>
            </w:pPr>
          </w:p>
        </w:tc>
        <w:tc>
          <w:tcPr>
            <w:tcW w:w="978" w:type="dxa"/>
            <w:vAlign w:val="center"/>
          </w:tcPr>
          <w:p w14:paraId="61CCF93C">
            <w:pPr>
              <w:pStyle w:val="27"/>
              <w:bidi w:val="0"/>
              <w:jc w:val="center"/>
              <w:rPr>
                <w:rFonts w:hint="eastAsia"/>
              </w:rPr>
            </w:pPr>
          </w:p>
        </w:tc>
        <w:tc>
          <w:tcPr>
            <w:tcW w:w="978" w:type="dxa"/>
            <w:tcBorders>
              <w:right w:val="single" w:color="000000" w:sz="2" w:space="0"/>
            </w:tcBorders>
            <w:vAlign w:val="center"/>
          </w:tcPr>
          <w:p w14:paraId="6E129184">
            <w:pPr>
              <w:pStyle w:val="27"/>
              <w:bidi w:val="0"/>
              <w:jc w:val="center"/>
              <w:rPr>
                <w:rFonts w:hint="eastAsia"/>
              </w:rPr>
            </w:pPr>
          </w:p>
        </w:tc>
        <w:tc>
          <w:tcPr>
            <w:tcW w:w="978" w:type="dxa"/>
            <w:tcBorders>
              <w:left w:val="single" w:color="000000" w:sz="2" w:space="0"/>
            </w:tcBorders>
            <w:vAlign w:val="center"/>
          </w:tcPr>
          <w:p w14:paraId="5188BCDB">
            <w:pPr>
              <w:pStyle w:val="27"/>
              <w:bidi w:val="0"/>
              <w:jc w:val="center"/>
              <w:rPr>
                <w:rFonts w:hint="eastAsia"/>
              </w:rPr>
            </w:pPr>
          </w:p>
        </w:tc>
        <w:tc>
          <w:tcPr>
            <w:tcW w:w="979" w:type="dxa"/>
            <w:tcBorders>
              <w:right w:val="single" w:color="000000" w:sz="2" w:space="0"/>
            </w:tcBorders>
            <w:vAlign w:val="center"/>
          </w:tcPr>
          <w:p w14:paraId="4487B77C">
            <w:pPr>
              <w:pStyle w:val="27"/>
              <w:bidi w:val="0"/>
              <w:jc w:val="center"/>
              <w:rPr>
                <w:rFonts w:hint="eastAsia"/>
              </w:rPr>
            </w:pPr>
          </w:p>
        </w:tc>
        <w:tc>
          <w:tcPr>
            <w:tcW w:w="978" w:type="dxa"/>
            <w:tcBorders>
              <w:left w:val="single" w:color="000000" w:sz="2" w:space="0"/>
              <w:right w:val="single" w:color="000000" w:sz="2" w:space="0"/>
            </w:tcBorders>
            <w:vAlign w:val="center"/>
          </w:tcPr>
          <w:p w14:paraId="5B252934">
            <w:pPr>
              <w:pStyle w:val="27"/>
              <w:bidi w:val="0"/>
              <w:jc w:val="center"/>
              <w:rPr>
                <w:rFonts w:hint="eastAsia"/>
              </w:rPr>
            </w:pPr>
          </w:p>
        </w:tc>
        <w:tc>
          <w:tcPr>
            <w:tcW w:w="964" w:type="dxa"/>
            <w:tcBorders>
              <w:left w:val="single" w:color="000000" w:sz="2" w:space="0"/>
            </w:tcBorders>
            <w:vAlign w:val="center"/>
          </w:tcPr>
          <w:p w14:paraId="2BD99407">
            <w:pPr>
              <w:pStyle w:val="27"/>
              <w:bidi w:val="0"/>
              <w:jc w:val="center"/>
              <w:rPr>
                <w:rFonts w:hint="eastAsia"/>
              </w:rPr>
            </w:pPr>
          </w:p>
        </w:tc>
        <w:tc>
          <w:tcPr>
            <w:tcW w:w="729" w:type="dxa"/>
            <w:tcBorders>
              <w:right w:val="single" w:color="000000" w:sz="2" w:space="0"/>
            </w:tcBorders>
            <w:vAlign w:val="center"/>
          </w:tcPr>
          <w:p w14:paraId="050A0670">
            <w:pPr>
              <w:pStyle w:val="27"/>
              <w:bidi w:val="0"/>
              <w:jc w:val="center"/>
              <w:rPr>
                <w:rFonts w:hint="eastAsia"/>
              </w:rPr>
            </w:pPr>
          </w:p>
        </w:tc>
        <w:tc>
          <w:tcPr>
            <w:tcW w:w="1243" w:type="dxa"/>
            <w:tcBorders>
              <w:left w:val="single" w:color="000000" w:sz="2" w:space="0"/>
            </w:tcBorders>
            <w:vAlign w:val="center"/>
          </w:tcPr>
          <w:p w14:paraId="3488F859">
            <w:pPr>
              <w:pStyle w:val="27"/>
              <w:bidi w:val="0"/>
              <w:jc w:val="center"/>
              <w:rPr>
                <w:rFonts w:hint="eastAsia"/>
              </w:rPr>
            </w:pPr>
          </w:p>
        </w:tc>
        <w:tc>
          <w:tcPr>
            <w:tcW w:w="984" w:type="dxa"/>
            <w:tcBorders>
              <w:right w:val="single" w:color="000000" w:sz="2" w:space="0"/>
            </w:tcBorders>
            <w:vAlign w:val="center"/>
          </w:tcPr>
          <w:p w14:paraId="3C31A424">
            <w:pPr>
              <w:pStyle w:val="27"/>
              <w:bidi w:val="0"/>
              <w:jc w:val="center"/>
              <w:rPr>
                <w:rFonts w:hint="eastAsia"/>
              </w:rPr>
            </w:pPr>
          </w:p>
        </w:tc>
      </w:tr>
      <w:tr w14:paraId="45B2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center"/>
          </w:tcPr>
          <w:p w14:paraId="729816C0">
            <w:pPr>
              <w:pStyle w:val="27"/>
              <w:bidi w:val="0"/>
              <w:jc w:val="center"/>
              <w:rPr>
                <w:rFonts w:hint="eastAsia"/>
              </w:rPr>
            </w:pPr>
          </w:p>
        </w:tc>
        <w:tc>
          <w:tcPr>
            <w:tcW w:w="978" w:type="dxa"/>
            <w:vAlign w:val="center"/>
          </w:tcPr>
          <w:p w14:paraId="06534ABC">
            <w:pPr>
              <w:pStyle w:val="27"/>
              <w:bidi w:val="0"/>
              <w:jc w:val="center"/>
              <w:rPr>
                <w:rFonts w:hint="eastAsia"/>
              </w:rPr>
            </w:pPr>
          </w:p>
        </w:tc>
        <w:tc>
          <w:tcPr>
            <w:tcW w:w="978" w:type="dxa"/>
            <w:tcBorders>
              <w:right w:val="single" w:color="000000" w:sz="2" w:space="0"/>
            </w:tcBorders>
            <w:vAlign w:val="center"/>
          </w:tcPr>
          <w:p w14:paraId="54546FB8">
            <w:pPr>
              <w:pStyle w:val="27"/>
              <w:bidi w:val="0"/>
              <w:jc w:val="center"/>
              <w:rPr>
                <w:rFonts w:hint="eastAsia"/>
              </w:rPr>
            </w:pPr>
          </w:p>
        </w:tc>
        <w:tc>
          <w:tcPr>
            <w:tcW w:w="978" w:type="dxa"/>
            <w:tcBorders>
              <w:left w:val="single" w:color="000000" w:sz="2" w:space="0"/>
            </w:tcBorders>
            <w:vAlign w:val="center"/>
          </w:tcPr>
          <w:p w14:paraId="0E9137AB">
            <w:pPr>
              <w:pStyle w:val="27"/>
              <w:bidi w:val="0"/>
              <w:jc w:val="center"/>
              <w:rPr>
                <w:rFonts w:hint="eastAsia"/>
              </w:rPr>
            </w:pPr>
          </w:p>
        </w:tc>
        <w:tc>
          <w:tcPr>
            <w:tcW w:w="979" w:type="dxa"/>
            <w:tcBorders>
              <w:right w:val="single" w:color="000000" w:sz="2" w:space="0"/>
            </w:tcBorders>
            <w:vAlign w:val="center"/>
          </w:tcPr>
          <w:p w14:paraId="0873ECF8">
            <w:pPr>
              <w:pStyle w:val="27"/>
              <w:bidi w:val="0"/>
              <w:jc w:val="center"/>
              <w:rPr>
                <w:rFonts w:hint="eastAsia"/>
              </w:rPr>
            </w:pPr>
          </w:p>
        </w:tc>
        <w:tc>
          <w:tcPr>
            <w:tcW w:w="978" w:type="dxa"/>
            <w:tcBorders>
              <w:left w:val="single" w:color="000000" w:sz="2" w:space="0"/>
              <w:right w:val="single" w:color="000000" w:sz="2" w:space="0"/>
            </w:tcBorders>
            <w:vAlign w:val="center"/>
          </w:tcPr>
          <w:p w14:paraId="007040F4">
            <w:pPr>
              <w:pStyle w:val="27"/>
              <w:bidi w:val="0"/>
              <w:jc w:val="center"/>
              <w:rPr>
                <w:rFonts w:hint="eastAsia"/>
              </w:rPr>
            </w:pPr>
          </w:p>
        </w:tc>
        <w:tc>
          <w:tcPr>
            <w:tcW w:w="964" w:type="dxa"/>
            <w:tcBorders>
              <w:left w:val="single" w:color="000000" w:sz="2" w:space="0"/>
            </w:tcBorders>
            <w:vAlign w:val="center"/>
          </w:tcPr>
          <w:p w14:paraId="036434DC">
            <w:pPr>
              <w:pStyle w:val="27"/>
              <w:bidi w:val="0"/>
              <w:jc w:val="center"/>
              <w:rPr>
                <w:rFonts w:hint="eastAsia"/>
              </w:rPr>
            </w:pPr>
          </w:p>
        </w:tc>
        <w:tc>
          <w:tcPr>
            <w:tcW w:w="729" w:type="dxa"/>
            <w:tcBorders>
              <w:right w:val="single" w:color="000000" w:sz="2" w:space="0"/>
            </w:tcBorders>
            <w:vAlign w:val="center"/>
          </w:tcPr>
          <w:p w14:paraId="4B5C3FD9">
            <w:pPr>
              <w:pStyle w:val="27"/>
              <w:bidi w:val="0"/>
              <w:jc w:val="center"/>
              <w:rPr>
                <w:rFonts w:hint="eastAsia"/>
              </w:rPr>
            </w:pPr>
          </w:p>
        </w:tc>
        <w:tc>
          <w:tcPr>
            <w:tcW w:w="1243" w:type="dxa"/>
            <w:tcBorders>
              <w:left w:val="single" w:color="000000" w:sz="2" w:space="0"/>
            </w:tcBorders>
            <w:vAlign w:val="center"/>
          </w:tcPr>
          <w:p w14:paraId="19C78B44">
            <w:pPr>
              <w:pStyle w:val="27"/>
              <w:bidi w:val="0"/>
              <w:jc w:val="center"/>
              <w:rPr>
                <w:rFonts w:hint="eastAsia"/>
              </w:rPr>
            </w:pPr>
          </w:p>
        </w:tc>
        <w:tc>
          <w:tcPr>
            <w:tcW w:w="984" w:type="dxa"/>
            <w:tcBorders>
              <w:right w:val="single" w:color="000000" w:sz="2" w:space="0"/>
            </w:tcBorders>
            <w:vAlign w:val="center"/>
          </w:tcPr>
          <w:p w14:paraId="3E13AC15">
            <w:pPr>
              <w:pStyle w:val="27"/>
              <w:bidi w:val="0"/>
              <w:jc w:val="center"/>
              <w:rPr>
                <w:rFonts w:hint="eastAsia"/>
              </w:rPr>
            </w:pPr>
          </w:p>
        </w:tc>
      </w:tr>
      <w:tr w14:paraId="15E70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447" w:type="dxa"/>
            <w:tcBorders>
              <w:left w:val="single" w:color="000000" w:sz="2" w:space="0"/>
            </w:tcBorders>
            <w:vAlign w:val="center"/>
          </w:tcPr>
          <w:p w14:paraId="227884EC">
            <w:pPr>
              <w:pStyle w:val="27"/>
              <w:bidi w:val="0"/>
              <w:jc w:val="center"/>
              <w:rPr>
                <w:rFonts w:hint="eastAsia"/>
              </w:rPr>
            </w:pPr>
          </w:p>
        </w:tc>
        <w:tc>
          <w:tcPr>
            <w:tcW w:w="978" w:type="dxa"/>
            <w:vAlign w:val="center"/>
          </w:tcPr>
          <w:p w14:paraId="4218CCE7">
            <w:pPr>
              <w:pStyle w:val="27"/>
              <w:bidi w:val="0"/>
              <w:jc w:val="center"/>
              <w:rPr>
                <w:rFonts w:hint="eastAsia"/>
              </w:rPr>
            </w:pPr>
          </w:p>
        </w:tc>
        <w:tc>
          <w:tcPr>
            <w:tcW w:w="978" w:type="dxa"/>
            <w:tcBorders>
              <w:right w:val="single" w:color="000000" w:sz="2" w:space="0"/>
            </w:tcBorders>
            <w:vAlign w:val="center"/>
          </w:tcPr>
          <w:p w14:paraId="15560041">
            <w:pPr>
              <w:pStyle w:val="27"/>
              <w:bidi w:val="0"/>
              <w:jc w:val="center"/>
              <w:rPr>
                <w:rFonts w:hint="eastAsia"/>
              </w:rPr>
            </w:pPr>
          </w:p>
        </w:tc>
        <w:tc>
          <w:tcPr>
            <w:tcW w:w="978" w:type="dxa"/>
            <w:tcBorders>
              <w:left w:val="single" w:color="000000" w:sz="2" w:space="0"/>
            </w:tcBorders>
            <w:vAlign w:val="center"/>
          </w:tcPr>
          <w:p w14:paraId="5FD82F25">
            <w:pPr>
              <w:pStyle w:val="27"/>
              <w:bidi w:val="0"/>
              <w:jc w:val="center"/>
              <w:rPr>
                <w:rFonts w:hint="eastAsia"/>
              </w:rPr>
            </w:pPr>
          </w:p>
        </w:tc>
        <w:tc>
          <w:tcPr>
            <w:tcW w:w="979" w:type="dxa"/>
            <w:tcBorders>
              <w:right w:val="single" w:color="000000" w:sz="2" w:space="0"/>
            </w:tcBorders>
            <w:vAlign w:val="center"/>
          </w:tcPr>
          <w:p w14:paraId="4BC2B39C">
            <w:pPr>
              <w:pStyle w:val="27"/>
              <w:bidi w:val="0"/>
              <w:jc w:val="center"/>
              <w:rPr>
                <w:rFonts w:hint="eastAsia"/>
              </w:rPr>
            </w:pPr>
          </w:p>
        </w:tc>
        <w:tc>
          <w:tcPr>
            <w:tcW w:w="978" w:type="dxa"/>
            <w:tcBorders>
              <w:left w:val="single" w:color="000000" w:sz="2" w:space="0"/>
              <w:right w:val="single" w:color="000000" w:sz="2" w:space="0"/>
            </w:tcBorders>
            <w:vAlign w:val="center"/>
          </w:tcPr>
          <w:p w14:paraId="4BE830E4">
            <w:pPr>
              <w:pStyle w:val="27"/>
              <w:bidi w:val="0"/>
              <w:jc w:val="center"/>
              <w:rPr>
                <w:rFonts w:hint="eastAsia"/>
              </w:rPr>
            </w:pPr>
          </w:p>
        </w:tc>
        <w:tc>
          <w:tcPr>
            <w:tcW w:w="964" w:type="dxa"/>
            <w:tcBorders>
              <w:left w:val="single" w:color="000000" w:sz="2" w:space="0"/>
            </w:tcBorders>
            <w:vAlign w:val="center"/>
          </w:tcPr>
          <w:p w14:paraId="71FE038B">
            <w:pPr>
              <w:pStyle w:val="27"/>
              <w:bidi w:val="0"/>
              <w:jc w:val="center"/>
              <w:rPr>
                <w:rFonts w:hint="eastAsia"/>
              </w:rPr>
            </w:pPr>
          </w:p>
        </w:tc>
        <w:tc>
          <w:tcPr>
            <w:tcW w:w="729" w:type="dxa"/>
            <w:tcBorders>
              <w:right w:val="single" w:color="000000" w:sz="2" w:space="0"/>
            </w:tcBorders>
            <w:vAlign w:val="center"/>
          </w:tcPr>
          <w:p w14:paraId="0BF95821">
            <w:pPr>
              <w:pStyle w:val="27"/>
              <w:bidi w:val="0"/>
              <w:jc w:val="center"/>
              <w:rPr>
                <w:rFonts w:hint="eastAsia"/>
              </w:rPr>
            </w:pPr>
          </w:p>
        </w:tc>
        <w:tc>
          <w:tcPr>
            <w:tcW w:w="1243" w:type="dxa"/>
            <w:tcBorders>
              <w:left w:val="single" w:color="000000" w:sz="2" w:space="0"/>
            </w:tcBorders>
            <w:vAlign w:val="center"/>
          </w:tcPr>
          <w:p w14:paraId="51ACA347">
            <w:pPr>
              <w:pStyle w:val="27"/>
              <w:bidi w:val="0"/>
              <w:jc w:val="center"/>
              <w:rPr>
                <w:rFonts w:hint="eastAsia"/>
              </w:rPr>
            </w:pPr>
          </w:p>
        </w:tc>
        <w:tc>
          <w:tcPr>
            <w:tcW w:w="984" w:type="dxa"/>
            <w:tcBorders>
              <w:right w:val="single" w:color="000000" w:sz="2" w:space="0"/>
            </w:tcBorders>
            <w:vAlign w:val="center"/>
          </w:tcPr>
          <w:p w14:paraId="13569965">
            <w:pPr>
              <w:pStyle w:val="27"/>
              <w:bidi w:val="0"/>
              <w:jc w:val="center"/>
              <w:rPr>
                <w:rFonts w:hint="eastAsia"/>
              </w:rPr>
            </w:pPr>
          </w:p>
        </w:tc>
      </w:tr>
      <w:tr w14:paraId="0972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center"/>
          </w:tcPr>
          <w:p w14:paraId="19CA220D">
            <w:pPr>
              <w:pStyle w:val="27"/>
              <w:bidi w:val="0"/>
              <w:jc w:val="center"/>
              <w:rPr>
                <w:rFonts w:hint="eastAsia"/>
              </w:rPr>
            </w:pPr>
          </w:p>
        </w:tc>
        <w:tc>
          <w:tcPr>
            <w:tcW w:w="978" w:type="dxa"/>
            <w:tcBorders>
              <w:right w:val="single" w:color="000000" w:sz="2" w:space="0"/>
            </w:tcBorders>
            <w:vAlign w:val="center"/>
          </w:tcPr>
          <w:p w14:paraId="7C90A095">
            <w:pPr>
              <w:pStyle w:val="27"/>
              <w:bidi w:val="0"/>
              <w:jc w:val="center"/>
              <w:rPr>
                <w:rFonts w:hint="eastAsia"/>
              </w:rPr>
            </w:pPr>
          </w:p>
        </w:tc>
        <w:tc>
          <w:tcPr>
            <w:tcW w:w="978" w:type="dxa"/>
            <w:tcBorders>
              <w:left w:val="single" w:color="000000" w:sz="2" w:space="0"/>
              <w:right w:val="single" w:color="000000" w:sz="2" w:space="0"/>
            </w:tcBorders>
            <w:vAlign w:val="center"/>
          </w:tcPr>
          <w:p w14:paraId="16A04F1F">
            <w:pPr>
              <w:pStyle w:val="27"/>
              <w:bidi w:val="0"/>
              <w:jc w:val="center"/>
              <w:rPr>
                <w:rFonts w:hint="eastAsia"/>
              </w:rPr>
            </w:pPr>
          </w:p>
        </w:tc>
        <w:tc>
          <w:tcPr>
            <w:tcW w:w="978" w:type="dxa"/>
            <w:tcBorders>
              <w:left w:val="single" w:color="000000" w:sz="2" w:space="0"/>
            </w:tcBorders>
            <w:vAlign w:val="center"/>
          </w:tcPr>
          <w:p w14:paraId="1D47BAAC">
            <w:pPr>
              <w:pStyle w:val="27"/>
              <w:bidi w:val="0"/>
              <w:jc w:val="center"/>
              <w:rPr>
                <w:rFonts w:hint="eastAsia"/>
              </w:rPr>
            </w:pPr>
          </w:p>
        </w:tc>
        <w:tc>
          <w:tcPr>
            <w:tcW w:w="979" w:type="dxa"/>
            <w:tcBorders>
              <w:right w:val="single" w:color="000000" w:sz="2" w:space="0"/>
            </w:tcBorders>
            <w:vAlign w:val="center"/>
          </w:tcPr>
          <w:p w14:paraId="53918753">
            <w:pPr>
              <w:pStyle w:val="27"/>
              <w:bidi w:val="0"/>
              <w:jc w:val="center"/>
              <w:rPr>
                <w:rFonts w:hint="eastAsia"/>
              </w:rPr>
            </w:pPr>
          </w:p>
        </w:tc>
        <w:tc>
          <w:tcPr>
            <w:tcW w:w="978" w:type="dxa"/>
            <w:tcBorders>
              <w:left w:val="single" w:color="000000" w:sz="2" w:space="0"/>
              <w:right w:val="single" w:color="000000" w:sz="2" w:space="0"/>
            </w:tcBorders>
            <w:vAlign w:val="center"/>
          </w:tcPr>
          <w:p w14:paraId="20CD6CAA">
            <w:pPr>
              <w:pStyle w:val="27"/>
              <w:bidi w:val="0"/>
              <w:jc w:val="center"/>
              <w:rPr>
                <w:rFonts w:hint="eastAsia"/>
              </w:rPr>
            </w:pPr>
          </w:p>
        </w:tc>
        <w:tc>
          <w:tcPr>
            <w:tcW w:w="964" w:type="dxa"/>
            <w:tcBorders>
              <w:left w:val="single" w:color="000000" w:sz="2" w:space="0"/>
            </w:tcBorders>
            <w:vAlign w:val="center"/>
          </w:tcPr>
          <w:p w14:paraId="4A6265EB">
            <w:pPr>
              <w:pStyle w:val="27"/>
              <w:bidi w:val="0"/>
              <w:jc w:val="center"/>
              <w:rPr>
                <w:rFonts w:hint="eastAsia"/>
              </w:rPr>
            </w:pPr>
          </w:p>
        </w:tc>
        <w:tc>
          <w:tcPr>
            <w:tcW w:w="729" w:type="dxa"/>
            <w:tcBorders>
              <w:right w:val="single" w:color="000000" w:sz="2" w:space="0"/>
            </w:tcBorders>
            <w:vAlign w:val="center"/>
          </w:tcPr>
          <w:p w14:paraId="77A1D067">
            <w:pPr>
              <w:pStyle w:val="27"/>
              <w:bidi w:val="0"/>
              <w:jc w:val="center"/>
              <w:rPr>
                <w:rFonts w:hint="eastAsia"/>
              </w:rPr>
            </w:pPr>
          </w:p>
        </w:tc>
        <w:tc>
          <w:tcPr>
            <w:tcW w:w="1243" w:type="dxa"/>
            <w:tcBorders>
              <w:left w:val="single" w:color="000000" w:sz="2" w:space="0"/>
            </w:tcBorders>
            <w:vAlign w:val="center"/>
          </w:tcPr>
          <w:p w14:paraId="277471C5">
            <w:pPr>
              <w:pStyle w:val="27"/>
              <w:bidi w:val="0"/>
              <w:jc w:val="center"/>
              <w:rPr>
                <w:rFonts w:hint="eastAsia"/>
              </w:rPr>
            </w:pPr>
          </w:p>
        </w:tc>
        <w:tc>
          <w:tcPr>
            <w:tcW w:w="984" w:type="dxa"/>
            <w:tcBorders>
              <w:right w:val="single" w:color="000000" w:sz="2" w:space="0"/>
            </w:tcBorders>
            <w:vAlign w:val="center"/>
          </w:tcPr>
          <w:p w14:paraId="0959C1E6">
            <w:pPr>
              <w:pStyle w:val="27"/>
              <w:bidi w:val="0"/>
              <w:jc w:val="center"/>
              <w:rPr>
                <w:rFonts w:hint="eastAsia"/>
              </w:rPr>
            </w:pPr>
          </w:p>
        </w:tc>
      </w:tr>
      <w:tr w14:paraId="0B5E3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right w:val="single" w:color="000000" w:sz="2" w:space="0"/>
            </w:tcBorders>
            <w:vAlign w:val="center"/>
          </w:tcPr>
          <w:p w14:paraId="3E73781E">
            <w:pPr>
              <w:pStyle w:val="27"/>
              <w:bidi w:val="0"/>
              <w:jc w:val="center"/>
              <w:rPr>
                <w:rFonts w:hint="eastAsia"/>
              </w:rPr>
            </w:pPr>
          </w:p>
        </w:tc>
        <w:tc>
          <w:tcPr>
            <w:tcW w:w="978" w:type="dxa"/>
            <w:tcBorders>
              <w:left w:val="single" w:color="000000" w:sz="2" w:space="0"/>
              <w:right w:val="single" w:color="000000" w:sz="2" w:space="0"/>
            </w:tcBorders>
            <w:vAlign w:val="center"/>
          </w:tcPr>
          <w:p w14:paraId="3163F67C">
            <w:pPr>
              <w:pStyle w:val="27"/>
              <w:bidi w:val="0"/>
              <w:jc w:val="center"/>
              <w:rPr>
                <w:rFonts w:hint="eastAsia"/>
              </w:rPr>
            </w:pPr>
          </w:p>
        </w:tc>
        <w:tc>
          <w:tcPr>
            <w:tcW w:w="978" w:type="dxa"/>
            <w:tcBorders>
              <w:left w:val="single" w:color="000000" w:sz="2" w:space="0"/>
              <w:right w:val="single" w:color="000000" w:sz="2" w:space="0"/>
            </w:tcBorders>
            <w:vAlign w:val="center"/>
          </w:tcPr>
          <w:p w14:paraId="647E6B0B">
            <w:pPr>
              <w:pStyle w:val="27"/>
              <w:bidi w:val="0"/>
              <w:jc w:val="center"/>
              <w:rPr>
                <w:rFonts w:hint="eastAsia"/>
              </w:rPr>
            </w:pPr>
          </w:p>
        </w:tc>
        <w:tc>
          <w:tcPr>
            <w:tcW w:w="978" w:type="dxa"/>
            <w:tcBorders>
              <w:left w:val="single" w:color="000000" w:sz="2" w:space="0"/>
              <w:right w:val="single" w:color="000000" w:sz="2" w:space="0"/>
            </w:tcBorders>
            <w:vAlign w:val="center"/>
          </w:tcPr>
          <w:p w14:paraId="1960C687">
            <w:pPr>
              <w:pStyle w:val="27"/>
              <w:bidi w:val="0"/>
              <w:jc w:val="center"/>
              <w:rPr>
                <w:rFonts w:hint="eastAsia"/>
              </w:rPr>
            </w:pPr>
          </w:p>
        </w:tc>
        <w:tc>
          <w:tcPr>
            <w:tcW w:w="979" w:type="dxa"/>
            <w:tcBorders>
              <w:left w:val="single" w:color="000000" w:sz="2" w:space="0"/>
              <w:right w:val="single" w:color="000000" w:sz="2" w:space="0"/>
            </w:tcBorders>
            <w:vAlign w:val="center"/>
          </w:tcPr>
          <w:p w14:paraId="34DB4B6A">
            <w:pPr>
              <w:pStyle w:val="27"/>
              <w:bidi w:val="0"/>
              <w:jc w:val="center"/>
              <w:rPr>
                <w:rFonts w:hint="eastAsia"/>
              </w:rPr>
            </w:pPr>
          </w:p>
        </w:tc>
        <w:tc>
          <w:tcPr>
            <w:tcW w:w="978" w:type="dxa"/>
            <w:tcBorders>
              <w:left w:val="single" w:color="000000" w:sz="2" w:space="0"/>
              <w:right w:val="single" w:color="000000" w:sz="2" w:space="0"/>
            </w:tcBorders>
            <w:vAlign w:val="center"/>
          </w:tcPr>
          <w:p w14:paraId="4BD2391B">
            <w:pPr>
              <w:pStyle w:val="27"/>
              <w:bidi w:val="0"/>
              <w:jc w:val="center"/>
              <w:rPr>
                <w:rFonts w:hint="eastAsia"/>
              </w:rPr>
            </w:pPr>
          </w:p>
        </w:tc>
        <w:tc>
          <w:tcPr>
            <w:tcW w:w="964" w:type="dxa"/>
            <w:tcBorders>
              <w:left w:val="single" w:color="000000" w:sz="2" w:space="0"/>
              <w:right w:val="single" w:color="000000" w:sz="2" w:space="0"/>
            </w:tcBorders>
            <w:vAlign w:val="center"/>
          </w:tcPr>
          <w:p w14:paraId="7083DDB2">
            <w:pPr>
              <w:pStyle w:val="27"/>
              <w:bidi w:val="0"/>
              <w:jc w:val="center"/>
              <w:rPr>
                <w:rFonts w:hint="eastAsia"/>
              </w:rPr>
            </w:pPr>
          </w:p>
        </w:tc>
        <w:tc>
          <w:tcPr>
            <w:tcW w:w="729" w:type="dxa"/>
            <w:tcBorders>
              <w:left w:val="single" w:color="000000" w:sz="2" w:space="0"/>
              <w:right w:val="single" w:color="000000" w:sz="2" w:space="0"/>
            </w:tcBorders>
            <w:vAlign w:val="center"/>
          </w:tcPr>
          <w:p w14:paraId="13E18837">
            <w:pPr>
              <w:pStyle w:val="27"/>
              <w:bidi w:val="0"/>
              <w:jc w:val="center"/>
              <w:rPr>
                <w:rFonts w:hint="eastAsia"/>
              </w:rPr>
            </w:pPr>
          </w:p>
        </w:tc>
        <w:tc>
          <w:tcPr>
            <w:tcW w:w="1243" w:type="dxa"/>
            <w:tcBorders>
              <w:left w:val="single" w:color="000000" w:sz="2" w:space="0"/>
              <w:right w:val="single" w:color="000000" w:sz="2" w:space="0"/>
            </w:tcBorders>
            <w:vAlign w:val="center"/>
          </w:tcPr>
          <w:p w14:paraId="27D2CC36">
            <w:pPr>
              <w:pStyle w:val="27"/>
              <w:bidi w:val="0"/>
              <w:jc w:val="center"/>
              <w:rPr>
                <w:rFonts w:hint="eastAsia"/>
              </w:rPr>
            </w:pPr>
          </w:p>
        </w:tc>
        <w:tc>
          <w:tcPr>
            <w:tcW w:w="984" w:type="dxa"/>
            <w:tcBorders>
              <w:left w:val="single" w:color="000000" w:sz="2" w:space="0"/>
              <w:right w:val="single" w:color="000000" w:sz="2" w:space="0"/>
            </w:tcBorders>
            <w:vAlign w:val="center"/>
          </w:tcPr>
          <w:p w14:paraId="584E7AB1">
            <w:pPr>
              <w:pStyle w:val="27"/>
              <w:bidi w:val="0"/>
              <w:jc w:val="center"/>
              <w:rPr>
                <w:rFonts w:hint="eastAsia"/>
              </w:rPr>
            </w:pPr>
          </w:p>
        </w:tc>
      </w:tr>
      <w:tr w14:paraId="64837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center"/>
          </w:tcPr>
          <w:p w14:paraId="2E735C45">
            <w:pPr>
              <w:pStyle w:val="27"/>
              <w:bidi w:val="0"/>
              <w:jc w:val="center"/>
              <w:rPr>
                <w:rFonts w:hint="eastAsia"/>
              </w:rPr>
            </w:pPr>
          </w:p>
        </w:tc>
        <w:tc>
          <w:tcPr>
            <w:tcW w:w="978" w:type="dxa"/>
            <w:vAlign w:val="center"/>
          </w:tcPr>
          <w:p w14:paraId="760DA075">
            <w:pPr>
              <w:pStyle w:val="27"/>
              <w:bidi w:val="0"/>
              <w:jc w:val="center"/>
              <w:rPr>
                <w:rFonts w:hint="eastAsia"/>
              </w:rPr>
            </w:pPr>
          </w:p>
        </w:tc>
        <w:tc>
          <w:tcPr>
            <w:tcW w:w="978" w:type="dxa"/>
            <w:tcBorders>
              <w:right w:val="single" w:color="000000" w:sz="2" w:space="0"/>
            </w:tcBorders>
            <w:vAlign w:val="center"/>
          </w:tcPr>
          <w:p w14:paraId="5B1DD55E">
            <w:pPr>
              <w:pStyle w:val="27"/>
              <w:bidi w:val="0"/>
              <w:jc w:val="center"/>
              <w:rPr>
                <w:rFonts w:hint="eastAsia"/>
              </w:rPr>
            </w:pPr>
          </w:p>
        </w:tc>
        <w:tc>
          <w:tcPr>
            <w:tcW w:w="978" w:type="dxa"/>
            <w:tcBorders>
              <w:left w:val="single" w:color="000000" w:sz="2" w:space="0"/>
            </w:tcBorders>
            <w:vAlign w:val="center"/>
          </w:tcPr>
          <w:p w14:paraId="533857B1">
            <w:pPr>
              <w:pStyle w:val="27"/>
              <w:bidi w:val="0"/>
              <w:jc w:val="center"/>
              <w:rPr>
                <w:rFonts w:hint="eastAsia"/>
              </w:rPr>
            </w:pPr>
          </w:p>
        </w:tc>
        <w:tc>
          <w:tcPr>
            <w:tcW w:w="979" w:type="dxa"/>
            <w:tcBorders>
              <w:right w:val="single" w:color="000000" w:sz="2" w:space="0"/>
            </w:tcBorders>
            <w:vAlign w:val="center"/>
          </w:tcPr>
          <w:p w14:paraId="088CC4E6">
            <w:pPr>
              <w:pStyle w:val="27"/>
              <w:bidi w:val="0"/>
              <w:jc w:val="center"/>
              <w:rPr>
                <w:rFonts w:hint="eastAsia"/>
              </w:rPr>
            </w:pPr>
          </w:p>
        </w:tc>
        <w:tc>
          <w:tcPr>
            <w:tcW w:w="978" w:type="dxa"/>
            <w:tcBorders>
              <w:left w:val="single" w:color="000000" w:sz="2" w:space="0"/>
              <w:right w:val="single" w:color="000000" w:sz="2" w:space="0"/>
            </w:tcBorders>
            <w:vAlign w:val="center"/>
          </w:tcPr>
          <w:p w14:paraId="5E51D83B">
            <w:pPr>
              <w:pStyle w:val="27"/>
              <w:bidi w:val="0"/>
              <w:jc w:val="center"/>
              <w:rPr>
                <w:rFonts w:hint="eastAsia"/>
              </w:rPr>
            </w:pPr>
          </w:p>
        </w:tc>
        <w:tc>
          <w:tcPr>
            <w:tcW w:w="964" w:type="dxa"/>
            <w:tcBorders>
              <w:left w:val="single" w:color="000000" w:sz="2" w:space="0"/>
            </w:tcBorders>
            <w:vAlign w:val="center"/>
          </w:tcPr>
          <w:p w14:paraId="37A5D6B9">
            <w:pPr>
              <w:pStyle w:val="27"/>
              <w:bidi w:val="0"/>
              <w:jc w:val="center"/>
              <w:rPr>
                <w:rFonts w:hint="eastAsia"/>
              </w:rPr>
            </w:pPr>
          </w:p>
        </w:tc>
        <w:tc>
          <w:tcPr>
            <w:tcW w:w="729" w:type="dxa"/>
            <w:tcBorders>
              <w:right w:val="single" w:color="000000" w:sz="2" w:space="0"/>
            </w:tcBorders>
            <w:vAlign w:val="center"/>
          </w:tcPr>
          <w:p w14:paraId="3252E36E">
            <w:pPr>
              <w:pStyle w:val="27"/>
              <w:bidi w:val="0"/>
              <w:jc w:val="center"/>
              <w:rPr>
                <w:rFonts w:hint="eastAsia"/>
              </w:rPr>
            </w:pPr>
          </w:p>
        </w:tc>
        <w:tc>
          <w:tcPr>
            <w:tcW w:w="1243" w:type="dxa"/>
            <w:tcBorders>
              <w:left w:val="single" w:color="000000" w:sz="2" w:space="0"/>
              <w:right w:val="single" w:color="000000" w:sz="2" w:space="0"/>
            </w:tcBorders>
            <w:vAlign w:val="center"/>
          </w:tcPr>
          <w:p w14:paraId="67CDEA6F">
            <w:pPr>
              <w:pStyle w:val="27"/>
              <w:bidi w:val="0"/>
              <w:jc w:val="center"/>
              <w:rPr>
                <w:rFonts w:hint="eastAsia"/>
              </w:rPr>
            </w:pPr>
          </w:p>
        </w:tc>
        <w:tc>
          <w:tcPr>
            <w:tcW w:w="984" w:type="dxa"/>
            <w:tcBorders>
              <w:left w:val="single" w:color="000000" w:sz="2" w:space="0"/>
              <w:right w:val="single" w:color="000000" w:sz="2" w:space="0"/>
            </w:tcBorders>
            <w:vAlign w:val="center"/>
          </w:tcPr>
          <w:p w14:paraId="0AF2E747">
            <w:pPr>
              <w:pStyle w:val="27"/>
              <w:bidi w:val="0"/>
              <w:jc w:val="center"/>
              <w:rPr>
                <w:rFonts w:hint="eastAsia"/>
              </w:rPr>
            </w:pPr>
          </w:p>
        </w:tc>
      </w:tr>
      <w:tr w14:paraId="069A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center"/>
          </w:tcPr>
          <w:p w14:paraId="5FAB3929">
            <w:pPr>
              <w:pStyle w:val="27"/>
              <w:bidi w:val="0"/>
              <w:jc w:val="center"/>
              <w:rPr>
                <w:rFonts w:hint="eastAsia"/>
              </w:rPr>
            </w:pPr>
          </w:p>
        </w:tc>
        <w:tc>
          <w:tcPr>
            <w:tcW w:w="978" w:type="dxa"/>
            <w:vAlign w:val="center"/>
          </w:tcPr>
          <w:p w14:paraId="22E4F672">
            <w:pPr>
              <w:pStyle w:val="27"/>
              <w:bidi w:val="0"/>
              <w:jc w:val="center"/>
              <w:rPr>
                <w:rFonts w:hint="eastAsia"/>
              </w:rPr>
            </w:pPr>
          </w:p>
        </w:tc>
        <w:tc>
          <w:tcPr>
            <w:tcW w:w="978" w:type="dxa"/>
            <w:tcBorders>
              <w:right w:val="single" w:color="000000" w:sz="2" w:space="0"/>
            </w:tcBorders>
            <w:vAlign w:val="center"/>
          </w:tcPr>
          <w:p w14:paraId="440B27A3">
            <w:pPr>
              <w:pStyle w:val="27"/>
              <w:bidi w:val="0"/>
              <w:jc w:val="center"/>
              <w:rPr>
                <w:rFonts w:hint="eastAsia"/>
              </w:rPr>
            </w:pPr>
          </w:p>
        </w:tc>
        <w:tc>
          <w:tcPr>
            <w:tcW w:w="978" w:type="dxa"/>
            <w:tcBorders>
              <w:left w:val="single" w:color="000000" w:sz="2" w:space="0"/>
            </w:tcBorders>
            <w:vAlign w:val="center"/>
          </w:tcPr>
          <w:p w14:paraId="2519E8DF">
            <w:pPr>
              <w:pStyle w:val="27"/>
              <w:bidi w:val="0"/>
              <w:jc w:val="center"/>
              <w:rPr>
                <w:rFonts w:hint="eastAsia"/>
              </w:rPr>
            </w:pPr>
          </w:p>
        </w:tc>
        <w:tc>
          <w:tcPr>
            <w:tcW w:w="979" w:type="dxa"/>
            <w:tcBorders>
              <w:right w:val="single" w:color="000000" w:sz="2" w:space="0"/>
            </w:tcBorders>
            <w:vAlign w:val="center"/>
          </w:tcPr>
          <w:p w14:paraId="18886AAE">
            <w:pPr>
              <w:pStyle w:val="27"/>
              <w:bidi w:val="0"/>
              <w:jc w:val="center"/>
              <w:rPr>
                <w:rFonts w:hint="eastAsia"/>
              </w:rPr>
            </w:pPr>
          </w:p>
        </w:tc>
        <w:tc>
          <w:tcPr>
            <w:tcW w:w="978" w:type="dxa"/>
            <w:tcBorders>
              <w:left w:val="single" w:color="000000" w:sz="2" w:space="0"/>
              <w:right w:val="single" w:color="000000" w:sz="2" w:space="0"/>
            </w:tcBorders>
            <w:vAlign w:val="center"/>
          </w:tcPr>
          <w:p w14:paraId="5DFD187A">
            <w:pPr>
              <w:pStyle w:val="27"/>
              <w:bidi w:val="0"/>
              <w:jc w:val="center"/>
              <w:rPr>
                <w:rFonts w:hint="eastAsia"/>
              </w:rPr>
            </w:pPr>
          </w:p>
        </w:tc>
        <w:tc>
          <w:tcPr>
            <w:tcW w:w="964" w:type="dxa"/>
            <w:tcBorders>
              <w:left w:val="single" w:color="000000" w:sz="2" w:space="0"/>
            </w:tcBorders>
            <w:vAlign w:val="center"/>
          </w:tcPr>
          <w:p w14:paraId="689496E9">
            <w:pPr>
              <w:pStyle w:val="27"/>
              <w:bidi w:val="0"/>
              <w:jc w:val="center"/>
              <w:rPr>
                <w:rFonts w:hint="eastAsia"/>
              </w:rPr>
            </w:pPr>
          </w:p>
        </w:tc>
        <w:tc>
          <w:tcPr>
            <w:tcW w:w="729" w:type="dxa"/>
            <w:tcBorders>
              <w:right w:val="single" w:color="000000" w:sz="2" w:space="0"/>
            </w:tcBorders>
            <w:vAlign w:val="center"/>
          </w:tcPr>
          <w:p w14:paraId="799E2EBF">
            <w:pPr>
              <w:pStyle w:val="27"/>
              <w:bidi w:val="0"/>
              <w:jc w:val="center"/>
              <w:rPr>
                <w:rFonts w:hint="eastAsia"/>
              </w:rPr>
            </w:pPr>
          </w:p>
        </w:tc>
        <w:tc>
          <w:tcPr>
            <w:tcW w:w="1243" w:type="dxa"/>
            <w:tcBorders>
              <w:left w:val="single" w:color="000000" w:sz="2" w:space="0"/>
              <w:right w:val="single" w:color="000000" w:sz="2" w:space="0"/>
            </w:tcBorders>
            <w:vAlign w:val="center"/>
          </w:tcPr>
          <w:p w14:paraId="7A8F02AF">
            <w:pPr>
              <w:pStyle w:val="27"/>
              <w:bidi w:val="0"/>
              <w:jc w:val="center"/>
              <w:rPr>
                <w:rFonts w:hint="eastAsia"/>
              </w:rPr>
            </w:pPr>
          </w:p>
        </w:tc>
        <w:tc>
          <w:tcPr>
            <w:tcW w:w="984" w:type="dxa"/>
            <w:tcBorders>
              <w:left w:val="single" w:color="000000" w:sz="2" w:space="0"/>
              <w:right w:val="single" w:color="000000" w:sz="2" w:space="0"/>
            </w:tcBorders>
            <w:vAlign w:val="center"/>
          </w:tcPr>
          <w:p w14:paraId="47579AC3">
            <w:pPr>
              <w:pStyle w:val="27"/>
              <w:bidi w:val="0"/>
              <w:jc w:val="center"/>
              <w:rPr>
                <w:rFonts w:hint="eastAsia"/>
              </w:rPr>
            </w:pPr>
          </w:p>
        </w:tc>
      </w:tr>
      <w:tr w14:paraId="35561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47" w:type="dxa"/>
            <w:tcBorders>
              <w:left w:val="single" w:color="000000" w:sz="2" w:space="0"/>
              <w:bottom w:val="single" w:color="000000" w:sz="2" w:space="0"/>
            </w:tcBorders>
            <w:vAlign w:val="center"/>
          </w:tcPr>
          <w:p w14:paraId="67554851">
            <w:pPr>
              <w:pStyle w:val="27"/>
              <w:bidi w:val="0"/>
              <w:jc w:val="center"/>
              <w:rPr>
                <w:rFonts w:hint="eastAsia"/>
              </w:rPr>
            </w:pPr>
          </w:p>
        </w:tc>
        <w:tc>
          <w:tcPr>
            <w:tcW w:w="978" w:type="dxa"/>
            <w:tcBorders>
              <w:bottom w:val="single" w:color="000000" w:sz="2" w:space="0"/>
            </w:tcBorders>
            <w:vAlign w:val="center"/>
          </w:tcPr>
          <w:p w14:paraId="27D22B83">
            <w:pPr>
              <w:pStyle w:val="27"/>
              <w:bidi w:val="0"/>
              <w:jc w:val="center"/>
              <w:rPr>
                <w:rFonts w:hint="eastAsia"/>
              </w:rPr>
            </w:pPr>
          </w:p>
        </w:tc>
        <w:tc>
          <w:tcPr>
            <w:tcW w:w="978" w:type="dxa"/>
            <w:tcBorders>
              <w:bottom w:val="single" w:color="000000" w:sz="2" w:space="0"/>
              <w:right w:val="single" w:color="000000" w:sz="2" w:space="0"/>
            </w:tcBorders>
            <w:vAlign w:val="center"/>
          </w:tcPr>
          <w:p w14:paraId="1ABC5F98">
            <w:pPr>
              <w:pStyle w:val="27"/>
              <w:bidi w:val="0"/>
              <w:jc w:val="center"/>
              <w:rPr>
                <w:rFonts w:hint="eastAsia"/>
              </w:rPr>
            </w:pPr>
          </w:p>
        </w:tc>
        <w:tc>
          <w:tcPr>
            <w:tcW w:w="978" w:type="dxa"/>
            <w:tcBorders>
              <w:left w:val="single" w:color="000000" w:sz="2" w:space="0"/>
              <w:bottom w:val="single" w:color="000000" w:sz="2" w:space="0"/>
            </w:tcBorders>
            <w:vAlign w:val="center"/>
          </w:tcPr>
          <w:p w14:paraId="2A0B3CDD">
            <w:pPr>
              <w:pStyle w:val="27"/>
              <w:bidi w:val="0"/>
              <w:jc w:val="center"/>
              <w:rPr>
                <w:rFonts w:hint="eastAsia"/>
              </w:rPr>
            </w:pPr>
          </w:p>
        </w:tc>
        <w:tc>
          <w:tcPr>
            <w:tcW w:w="979" w:type="dxa"/>
            <w:tcBorders>
              <w:bottom w:val="single" w:color="000000" w:sz="2" w:space="0"/>
              <w:right w:val="single" w:color="000000" w:sz="2" w:space="0"/>
            </w:tcBorders>
            <w:vAlign w:val="center"/>
          </w:tcPr>
          <w:p w14:paraId="66035102">
            <w:pPr>
              <w:pStyle w:val="27"/>
              <w:bidi w:val="0"/>
              <w:jc w:val="center"/>
              <w:rPr>
                <w:rFonts w:hint="eastAsia"/>
              </w:rPr>
            </w:pPr>
          </w:p>
        </w:tc>
        <w:tc>
          <w:tcPr>
            <w:tcW w:w="978" w:type="dxa"/>
            <w:tcBorders>
              <w:left w:val="single" w:color="000000" w:sz="2" w:space="0"/>
              <w:bottom w:val="single" w:color="000000" w:sz="2" w:space="0"/>
              <w:right w:val="single" w:color="000000" w:sz="2" w:space="0"/>
            </w:tcBorders>
            <w:vAlign w:val="center"/>
          </w:tcPr>
          <w:p w14:paraId="27940812">
            <w:pPr>
              <w:pStyle w:val="27"/>
              <w:bidi w:val="0"/>
              <w:jc w:val="center"/>
              <w:rPr>
                <w:rFonts w:hint="eastAsia"/>
              </w:rPr>
            </w:pPr>
          </w:p>
        </w:tc>
        <w:tc>
          <w:tcPr>
            <w:tcW w:w="964" w:type="dxa"/>
            <w:tcBorders>
              <w:left w:val="single" w:color="000000" w:sz="2" w:space="0"/>
              <w:bottom w:val="single" w:color="000000" w:sz="2" w:space="0"/>
            </w:tcBorders>
            <w:vAlign w:val="center"/>
          </w:tcPr>
          <w:p w14:paraId="1A896207">
            <w:pPr>
              <w:pStyle w:val="27"/>
              <w:bidi w:val="0"/>
              <w:jc w:val="center"/>
              <w:rPr>
                <w:rFonts w:hint="eastAsia"/>
              </w:rPr>
            </w:pPr>
          </w:p>
        </w:tc>
        <w:tc>
          <w:tcPr>
            <w:tcW w:w="729" w:type="dxa"/>
            <w:tcBorders>
              <w:bottom w:val="single" w:color="000000" w:sz="2" w:space="0"/>
              <w:right w:val="single" w:color="000000" w:sz="2" w:space="0"/>
            </w:tcBorders>
            <w:vAlign w:val="center"/>
          </w:tcPr>
          <w:p w14:paraId="03DE86DF">
            <w:pPr>
              <w:pStyle w:val="27"/>
              <w:bidi w:val="0"/>
              <w:jc w:val="center"/>
              <w:rPr>
                <w:rFonts w:hint="eastAsia"/>
              </w:rPr>
            </w:pPr>
          </w:p>
        </w:tc>
        <w:tc>
          <w:tcPr>
            <w:tcW w:w="1243" w:type="dxa"/>
            <w:tcBorders>
              <w:left w:val="single" w:color="000000" w:sz="2" w:space="0"/>
              <w:bottom w:val="single" w:color="000000" w:sz="2" w:space="0"/>
              <w:right w:val="single" w:color="000000" w:sz="2" w:space="0"/>
            </w:tcBorders>
            <w:vAlign w:val="center"/>
          </w:tcPr>
          <w:p w14:paraId="7620368E">
            <w:pPr>
              <w:pStyle w:val="27"/>
              <w:bidi w:val="0"/>
              <w:jc w:val="center"/>
              <w:rPr>
                <w:rFonts w:hint="eastAsia"/>
              </w:rPr>
            </w:pPr>
          </w:p>
        </w:tc>
        <w:tc>
          <w:tcPr>
            <w:tcW w:w="984" w:type="dxa"/>
            <w:tcBorders>
              <w:left w:val="single" w:color="000000" w:sz="2" w:space="0"/>
              <w:bottom w:val="single" w:color="000000" w:sz="2" w:space="0"/>
              <w:right w:val="single" w:color="000000" w:sz="2" w:space="0"/>
            </w:tcBorders>
            <w:vAlign w:val="center"/>
          </w:tcPr>
          <w:p w14:paraId="321C6FDB">
            <w:pPr>
              <w:pStyle w:val="27"/>
              <w:bidi w:val="0"/>
              <w:jc w:val="center"/>
              <w:rPr>
                <w:rFonts w:hint="eastAsia"/>
              </w:rPr>
            </w:pPr>
          </w:p>
        </w:tc>
      </w:tr>
    </w:tbl>
    <w:p w14:paraId="72B15E26">
      <w:pPr>
        <w:bidi w:val="0"/>
        <w:rPr>
          <w:rFonts w:hint="eastAsia"/>
        </w:rPr>
      </w:pPr>
      <w:r>
        <w:rPr>
          <w:rFonts w:hint="eastAsia"/>
        </w:rPr>
        <w:t>备注：业绩证明材料按采购文件要求提供（按业绩一览表所列顺序依次排列 资料复印件（或扫描件），复印件（或扫描件）须加盖竞标供应商公章）。</w:t>
      </w:r>
    </w:p>
    <w:p w14:paraId="7B57FD37">
      <w:pPr>
        <w:bidi w:val="0"/>
        <w:rPr>
          <w:rFonts w:hint="eastAsia"/>
        </w:rPr>
      </w:pPr>
    </w:p>
    <w:p w14:paraId="5DB068A8">
      <w:pPr>
        <w:bidi w:val="0"/>
        <w:ind w:left="0" w:leftChars="0" w:firstLine="0" w:firstLineChars="0"/>
        <w:jc w:val="right"/>
        <w:rPr>
          <w:rFonts w:hint="eastAsia"/>
        </w:rPr>
      </w:pPr>
      <w:r>
        <w:rPr>
          <w:rFonts w:hint="eastAsia"/>
        </w:rPr>
        <w:t>投标供应商名称（单位盖章）：XXXXXXX 有限公司</w:t>
      </w:r>
    </w:p>
    <w:p w14:paraId="286230F3">
      <w:pPr>
        <w:bidi w:val="0"/>
        <w:ind w:left="0" w:leftChars="0" w:firstLine="0" w:firstLineChars="0"/>
        <w:jc w:val="right"/>
        <w:rPr>
          <w:rFonts w:hint="eastAsia"/>
        </w:rPr>
      </w:pPr>
      <w:r>
        <w:rPr>
          <w:rFonts w:hint="eastAsia"/>
        </w:rPr>
        <w:t>法定代表人或授权代表（签字或盖章）：</w:t>
      </w:r>
    </w:p>
    <w:p w14:paraId="7F999723">
      <w:pPr>
        <w:bidi w:val="0"/>
        <w:ind w:left="0" w:leftChars="0" w:firstLine="0" w:firstLineChars="0"/>
        <w:jc w:val="right"/>
        <w:rPr>
          <w:rFonts w:hint="eastAsia"/>
        </w:rPr>
      </w:pPr>
      <w:r>
        <w:rPr>
          <w:rFonts w:hint="eastAsia"/>
        </w:rPr>
        <w:t>投标日期：</w:t>
      </w:r>
    </w:p>
    <w:p w14:paraId="6BA32C3D">
      <w:pPr>
        <w:spacing w:line="220" w:lineRule="auto"/>
        <w:rPr>
          <w:rFonts w:hint="eastAsia" w:ascii="仿宋" w:hAnsi="仿宋" w:eastAsia="仿宋" w:cs="仿宋"/>
          <w:color w:val="auto"/>
          <w:sz w:val="24"/>
          <w:szCs w:val="24"/>
        </w:rPr>
      </w:pPr>
    </w:p>
    <w:p w14:paraId="7D46E071">
      <w:pPr>
        <w:pStyle w:val="2"/>
        <w:rPr>
          <w:rFonts w:hint="eastAsia"/>
        </w:rPr>
        <w:sectPr>
          <w:headerReference r:id="rId30" w:type="default"/>
          <w:footerReference r:id="rId31"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1E157944">
      <w:pPr>
        <w:bidi w:val="0"/>
        <w:rPr>
          <w:rFonts w:hint="eastAsia"/>
        </w:rPr>
      </w:pPr>
      <w:r>
        <w:rPr>
          <w:rFonts w:hint="eastAsia"/>
        </w:rPr>
        <w:t>（五）声明及承诺</w:t>
      </w:r>
    </w:p>
    <w:p w14:paraId="472D72BB">
      <w:pPr>
        <w:bidi w:val="0"/>
        <w:rPr>
          <w:rFonts w:hint="eastAsia"/>
        </w:rPr>
      </w:pPr>
      <w:r>
        <w:rPr>
          <w:rFonts w:hint="eastAsia"/>
        </w:rPr>
        <w:t>1 参加本次采购活动前 3 年内在经营活动中没有重大违法记录的书面声明及承诺</w:t>
      </w:r>
    </w:p>
    <w:p w14:paraId="71A118AA">
      <w:pPr>
        <w:bidi w:val="0"/>
        <w:rPr>
          <w:rFonts w:hint="eastAsia"/>
        </w:rPr>
      </w:pPr>
    </w:p>
    <w:p w14:paraId="14F9BEE5">
      <w:pPr>
        <w:bidi w:val="0"/>
        <w:rPr>
          <w:rFonts w:hint="eastAsia"/>
        </w:rPr>
      </w:pPr>
    </w:p>
    <w:p w14:paraId="42EC582D">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rPr>
      </w:pPr>
      <w:r>
        <w:rPr>
          <w:rFonts w:hint="eastAsia"/>
        </w:rPr>
        <w:t>参加本次采购活动前 3 年内在经营活动中</w:t>
      </w:r>
    </w:p>
    <w:p w14:paraId="37FFF79E">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rPr>
      </w:pPr>
      <w:r>
        <w:rPr>
          <w:rFonts w:hint="eastAsia"/>
        </w:rPr>
        <w:t>没有重大违法记录的书面声明及承诺</w:t>
      </w:r>
    </w:p>
    <w:p w14:paraId="0BDAD477">
      <w:pPr>
        <w:bidi w:val="0"/>
        <w:rPr>
          <w:rFonts w:hint="eastAsia"/>
        </w:rPr>
      </w:pPr>
    </w:p>
    <w:p w14:paraId="002AB19A">
      <w:pPr>
        <w:bidi w:val="0"/>
        <w:rPr>
          <w:rFonts w:hint="eastAsia"/>
        </w:rPr>
      </w:pPr>
    </w:p>
    <w:p w14:paraId="3B82A59E">
      <w:pPr>
        <w:bidi w:val="0"/>
        <w:rPr>
          <w:rFonts w:hint="eastAsia"/>
        </w:rPr>
      </w:pPr>
    </w:p>
    <w:p w14:paraId="091D385B">
      <w:pPr>
        <w:bidi w:val="0"/>
        <w:rPr>
          <w:rFonts w:hint="eastAsia"/>
        </w:rPr>
      </w:pPr>
      <w:r>
        <w:rPr>
          <w:rFonts w:hint="eastAsia"/>
        </w:rPr>
        <w:t>致：</w:t>
      </w:r>
      <w:r>
        <w:rPr>
          <w:rFonts w:hint="eastAsia"/>
          <w:u w:val="single"/>
        </w:rPr>
        <w:t xml:space="preserve">   </w:t>
      </w:r>
      <w:r>
        <w:rPr>
          <w:rFonts w:hint="eastAsia"/>
          <w:u w:val="single"/>
          <w:lang w:val="en-US" w:eastAsia="en-US"/>
        </w:rPr>
        <w:t>贵阳市矿产能源投资集团有限公司</w:t>
      </w:r>
      <w:r>
        <w:rPr>
          <w:rFonts w:hint="eastAsia"/>
          <w:u w:val="single"/>
        </w:rPr>
        <w:t xml:space="preserve">    </w:t>
      </w:r>
    </w:p>
    <w:p w14:paraId="126DB0E2">
      <w:pPr>
        <w:bidi w:val="0"/>
        <w:rPr>
          <w:rFonts w:hint="eastAsia"/>
        </w:rPr>
      </w:pPr>
    </w:p>
    <w:p w14:paraId="3B1C1C73">
      <w:pPr>
        <w:bidi w:val="0"/>
        <w:rPr>
          <w:rFonts w:hint="eastAsia"/>
        </w:rPr>
      </w:pPr>
      <w:r>
        <w:rPr>
          <w:rFonts w:hint="eastAsia"/>
        </w:rPr>
        <w:tab/>
      </w:r>
      <w:r>
        <w:rPr>
          <w:rFonts w:hint="eastAsia"/>
          <w:u w:val="single"/>
        </w:rPr>
        <w:t xml:space="preserve">（供应商全称）      </w:t>
      </w:r>
      <w:r>
        <w:rPr>
          <w:rFonts w:hint="eastAsia"/>
        </w:rPr>
        <w:t>，参加贵单位组织</w:t>
      </w:r>
      <w:r>
        <w:rPr>
          <w:rFonts w:hint="eastAsia"/>
          <w:lang w:val="en-US" w:eastAsia="zh-CN"/>
        </w:rPr>
        <w:t>的年度</w:t>
      </w:r>
      <w:r>
        <w:rPr>
          <w:rFonts w:hint="eastAsia"/>
          <w:u w:val="single"/>
          <w:lang w:val="en-US" w:eastAsia="zh-CN"/>
        </w:rPr>
        <w:t>法律顾问服务机构</w:t>
      </w:r>
      <w:r>
        <w:rPr>
          <w:rFonts w:hint="eastAsia"/>
        </w:rPr>
        <w:t>的采购活动，在此郑重声明：我单位在参加本次采购活动前三年内，在经营活动中没有重大违法记录。</w:t>
      </w:r>
    </w:p>
    <w:p w14:paraId="4A4978AA">
      <w:pPr>
        <w:bidi w:val="0"/>
        <w:rPr>
          <w:rFonts w:hint="eastAsia"/>
        </w:rPr>
      </w:pPr>
      <w:r>
        <w:rPr>
          <w:rFonts w:hint="eastAsia"/>
        </w:rPr>
        <w:t>我单位承诺：若我单位成为本项目的成交人，存在提供的虚假声明情况的，如 项目还未进场开展工作的，采购人有权取消我单位成交资格；已经进场开展工作的， 我单位无条件清退离场，采购人有权拒绝支付服务费；若采购人已支付服务费的，我 单位无条件将已收到的服务费全额退还采购人；因此给采购人造成其他损失的，赔偿</w:t>
      </w:r>
    </w:p>
    <w:p w14:paraId="1779BD64">
      <w:pPr>
        <w:bidi w:val="0"/>
        <w:rPr>
          <w:rFonts w:hint="eastAsia"/>
        </w:rPr>
      </w:pPr>
      <w:r>
        <w:rPr>
          <w:rFonts w:hint="eastAsia"/>
        </w:rPr>
        <w:t>采购人损失。</w:t>
      </w:r>
    </w:p>
    <w:p w14:paraId="56415497">
      <w:pPr>
        <w:bidi w:val="0"/>
        <w:rPr>
          <w:rFonts w:hint="eastAsia"/>
        </w:rPr>
      </w:pPr>
    </w:p>
    <w:p w14:paraId="25068E56">
      <w:pPr>
        <w:bidi w:val="0"/>
        <w:rPr>
          <w:rFonts w:hint="eastAsia"/>
        </w:rPr>
      </w:pPr>
      <w:r>
        <w:rPr>
          <w:rFonts w:hint="eastAsia"/>
        </w:rPr>
        <w:t>特此声明！</w:t>
      </w:r>
    </w:p>
    <w:p w14:paraId="2B78B704">
      <w:pPr>
        <w:bidi w:val="0"/>
        <w:rPr>
          <w:rFonts w:hint="eastAsia"/>
        </w:rPr>
      </w:pPr>
    </w:p>
    <w:p w14:paraId="1DD60A6A">
      <w:pPr>
        <w:bidi w:val="0"/>
        <w:rPr>
          <w:rFonts w:hint="eastAsia"/>
        </w:rPr>
      </w:pPr>
    </w:p>
    <w:p w14:paraId="597C090C">
      <w:pPr>
        <w:bidi w:val="0"/>
        <w:rPr>
          <w:rFonts w:hint="eastAsia"/>
        </w:rPr>
      </w:pPr>
    </w:p>
    <w:p w14:paraId="4DA91275">
      <w:pPr>
        <w:bidi w:val="0"/>
        <w:rPr>
          <w:rFonts w:hint="eastAsia"/>
        </w:rPr>
      </w:pPr>
    </w:p>
    <w:p w14:paraId="0F51953A">
      <w:pPr>
        <w:bidi w:val="0"/>
        <w:rPr>
          <w:rFonts w:hint="eastAsia"/>
        </w:rPr>
      </w:pPr>
    </w:p>
    <w:p w14:paraId="3A5D548C">
      <w:pPr>
        <w:bidi w:val="0"/>
        <w:jc w:val="right"/>
        <w:rPr>
          <w:rFonts w:hint="eastAsia"/>
        </w:rPr>
      </w:pPr>
      <w:r>
        <w:rPr>
          <w:rFonts w:hint="eastAsia"/>
        </w:rPr>
        <w:t>供应商名称（盖章）：</w:t>
      </w:r>
    </w:p>
    <w:p w14:paraId="78FBE4CE">
      <w:pPr>
        <w:bidi w:val="0"/>
        <w:jc w:val="right"/>
        <w:rPr>
          <w:rFonts w:hint="eastAsia"/>
        </w:rPr>
      </w:pPr>
      <w:r>
        <w:rPr>
          <w:rFonts w:hint="eastAsia"/>
        </w:rPr>
        <w:t>法定代表人或授权代表（签字）：</w:t>
      </w:r>
    </w:p>
    <w:p w14:paraId="08BA8361">
      <w:pPr>
        <w:bidi w:val="0"/>
        <w:jc w:val="right"/>
        <w:rPr>
          <w:rFonts w:hint="eastAsia"/>
        </w:rPr>
      </w:pPr>
      <w:r>
        <w:rPr>
          <w:rFonts w:hint="eastAsia"/>
        </w:rPr>
        <w:t>投标日期</w:t>
      </w:r>
    </w:p>
    <w:p w14:paraId="72DC844F">
      <w:pPr>
        <w:bidi w:val="0"/>
        <w:rPr>
          <w:rFonts w:hint="eastAsia"/>
        </w:rPr>
      </w:pPr>
    </w:p>
    <w:p w14:paraId="12C58B4A">
      <w:pPr>
        <w:bidi w:val="0"/>
        <w:rPr>
          <w:rFonts w:hint="eastAsia"/>
        </w:rPr>
        <w:sectPr>
          <w:headerReference r:id="rId32" w:type="default"/>
          <w:footerReference r:id="rId33"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5A397D6E">
      <w:pPr>
        <w:bidi w:val="0"/>
        <w:rPr>
          <w:rFonts w:hint="eastAsia"/>
        </w:rPr>
      </w:pPr>
      <w:r>
        <w:rPr>
          <w:rFonts w:hint="eastAsia"/>
        </w:rPr>
        <w:t>2. 供应商遵守采购法规的声明</w:t>
      </w:r>
    </w:p>
    <w:p w14:paraId="121DB4D0">
      <w:pPr>
        <w:bidi w:val="0"/>
        <w:rPr>
          <w:rFonts w:hint="eastAsia"/>
        </w:rPr>
      </w:pPr>
    </w:p>
    <w:p w14:paraId="2A7999C2">
      <w:pPr>
        <w:bidi w:val="0"/>
        <w:jc w:val="center"/>
        <w:rPr>
          <w:rFonts w:hint="eastAsia"/>
        </w:rPr>
      </w:pPr>
      <w:r>
        <w:rPr>
          <w:rFonts w:hint="eastAsia"/>
        </w:rPr>
        <w:t>供应商遵守采购法规的声明承诺函</w:t>
      </w:r>
    </w:p>
    <w:p w14:paraId="3314D98B">
      <w:pPr>
        <w:bidi w:val="0"/>
        <w:rPr>
          <w:rFonts w:hint="eastAsia"/>
        </w:rPr>
      </w:pPr>
    </w:p>
    <w:p w14:paraId="7EBF46EC">
      <w:pPr>
        <w:bidi w:val="0"/>
        <w:rPr>
          <w:rFonts w:hint="eastAsia"/>
          <w:u w:val="single"/>
        </w:rPr>
      </w:pPr>
      <w:r>
        <w:rPr>
          <w:rFonts w:hint="eastAsia"/>
        </w:rPr>
        <w:t>致：</w:t>
      </w:r>
      <w:r>
        <w:rPr>
          <w:rFonts w:hint="eastAsia"/>
          <w:u w:val="single"/>
          <w:lang w:val="en-US" w:eastAsia="en-US"/>
        </w:rPr>
        <w:t>贵阳市矿产能源投资集团有限公司</w:t>
      </w:r>
    </w:p>
    <w:p w14:paraId="47B1E734">
      <w:pPr>
        <w:bidi w:val="0"/>
        <w:rPr>
          <w:rFonts w:hint="eastAsia"/>
        </w:rPr>
      </w:pPr>
    </w:p>
    <w:p w14:paraId="77C822ED">
      <w:pPr>
        <w:bidi w:val="0"/>
        <w:rPr>
          <w:rFonts w:hint="eastAsia"/>
        </w:rPr>
      </w:pPr>
      <w:r>
        <w:rPr>
          <w:rFonts w:hint="eastAsia"/>
        </w:rPr>
        <w:t>我公司自愿参加</w:t>
      </w:r>
      <w:r>
        <w:rPr>
          <w:rFonts w:hint="eastAsia"/>
          <w:u w:val="single"/>
          <w:lang w:val="en-US" w:eastAsia="en-US"/>
        </w:rPr>
        <w:t>贵阳市矿产能源投资集团有限公司</w:t>
      </w:r>
      <w:r>
        <w:rPr>
          <w:rFonts w:hint="eastAsia"/>
        </w:rPr>
        <w:t>的</w:t>
      </w:r>
      <w:r>
        <w:rPr>
          <w:rFonts w:hint="eastAsia"/>
          <w:u w:val="single"/>
          <w:lang w:val="en-US" w:eastAsia="zh-CN"/>
        </w:rPr>
        <w:t>年度法律顾问服务机构</w:t>
      </w:r>
      <w:r>
        <w:rPr>
          <w:rFonts w:hint="eastAsia"/>
        </w:rPr>
        <w:t>的投标，并慎重作出如 下声明承诺：</w:t>
      </w:r>
    </w:p>
    <w:p w14:paraId="5E71B886">
      <w:pPr>
        <w:bidi w:val="0"/>
        <w:rPr>
          <w:rFonts w:hint="eastAsia"/>
        </w:rPr>
      </w:pPr>
      <w:r>
        <w:rPr>
          <w:rFonts w:hint="eastAsia"/>
        </w:rPr>
        <w:t>一、针对《中华人民共和国政府采购法》</w:t>
      </w:r>
    </w:p>
    <w:p w14:paraId="7EAE2617">
      <w:pPr>
        <w:bidi w:val="0"/>
        <w:rPr>
          <w:rFonts w:hint="eastAsia"/>
        </w:rPr>
      </w:pPr>
      <w:r>
        <w:rPr>
          <w:rFonts w:hint="eastAsia"/>
        </w:rPr>
        <w:t>第七十七条：供应商有下列情形之一的，处以采购金额千分之五以上千分之十以 下的罚款，列入不良行为记录名单，在一至三年内禁止参加政府采购活动，有违法所 得的，并处没收违法所得，情节严重的，由工商行政管理机关吊销营业执照；构成犯 罪的，依法追究刑事责任：</w:t>
      </w:r>
    </w:p>
    <w:p w14:paraId="65142439">
      <w:pPr>
        <w:bidi w:val="0"/>
        <w:rPr>
          <w:rFonts w:hint="eastAsia"/>
        </w:rPr>
      </w:pPr>
      <w:r>
        <w:rPr>
          <w:rFonts w:hint="eastAsia"/>
        </w:rPr>
        <w:t>（一）提供虚假材料谋取中标、成交的；</w:t>
      </w:r>
    </w:p>
    <w:p w14:paraId="45E3193A">
      <w:pPr>
        <w:bidi w:val="0"/>
        <w:rPr>
          <w:rFonts w:hint="eastAsia"/>
        </w:rPr>
      </w:pPr>
      <w:r>
        <w:rPr>
          <w:rFonts w:hint="eastAsia"/>
        </w:rPr>
        <w:t>（二）采取不正当手段诋毁、排挤其他供应商的；</w:t>
      </w:r>
    </w:p>
    <w:p w14:paraId="405A1826">
      <w:pPr>
        <w:bidi w:val="0"/>
        <w:rPr>
          <w:rFonts w:hint="eastAsia"/>
        </w:rPr>
      </w:pPr>
      <w:r>
        <w:rPr>
          <w:rFonts w:hint="eastAsia"/>
        </w:rPr>
        <w:t>（三）与采购人、其他供应商或者采购代理机构恶意串通的；</w:t>
      </w:r>
    </w:p>
    <w:p w14:paraId="090CEB30">
      <w:pPr>
        <w:bidi w:val="0"/>
        <w:rPr>
          <w:rFonts w:hint="eastAsia"/>
        </w:rPr>
      </w:pPr>
      <w:r>
        <w:rPr>
          <w:rFonts w:hint="eastAsia"/>
        </w:rPr>
        <w:t>（四）向采购人、采购代理机构行贿或者提供其他不正当利益的；</w:t>
      </w:r>
    </w:p>
    <w:p w14:paraId="6C95B818">
      <w:pPr>
        <w:bidi w:val="0"/>
        <w:rPr>
          <w:rFonts w:hint="eastAsia"/>
        </w:rPr>
      </w:pPr>
      <w:r>
        <w:rPr>
          <w:rFonts w:hint="eastAsia"/>
        </w:rPr>
        <w:t>（五）在招标采购过程中与采购人进行协商谈判的；</w:t>
      </w:r>
    </w:p>
    <w:p w14:paraId="161BBF5E">
      <w:pPr>
        <w:bidi w:val="0"/>
        <w:rPr>
          <w:rFonts w:hint="eastAsia"/>
        </w:rPr>
      </w:pPr>
      <w:r>
        <w:rPr>
          <w:rFonts w:hint="eastAsia"/>
        </w:rPr>
        <w:t>（六）拒绝有关部门监督检查或者提供虚假情况的。</w:t>
      </w:r>
    </w:p>
    <w:p w14:paraId="6418A114">
      <w:pPr>
        <w:bidi w:val="0"/>
        <w:rPr>
          <w:rFonts w:hint="eastAsia"/>
        </w:rPr>
      </w:pPr>
      <w:r>
        <w:rPr>
          <w:rFonts w:hint="eastAsia"/>
        </w:rPr>
        <w:t>二、《中华人民共和国政府采购法实施条例》</w:t>
      </w:r>
    </w:p>
    <w:p w14:paraId="2D0F88E1">
      <w:pPr>
        <w:bidi w:val="0"/>
        <w:rPr>
          <w:rFonts w:hint="eastAsia"/>
        </w:rPr>
      </w:pPr>
      <w:r>
        <w:rPr>
          <w:rFonts w:hint="eastAsia"/>
        </w:rPr>
        <w:t>第七十二条  供应商有下列情形之一的，依照政府采购法第七十七条第一款的规 定追究法律责任：</w:t>
      </w:r>
    </w:p>
    <w:p w14:paraId="701CB6C7">
      <w:pPr>
        <w:bidi w:val="0"/>
        <w:rPr>
          <w:rFonts w:hint="eastAsia"/>
        </w:rPr>
      </w:pPr>
      <w:r>
        <w:rPr>
          <w:rFonts w:hint="eastAsia"/>
        </w:rPr>
        <w:t>（一）向评标委员会、竞争性谈判小组或者询价小组成员行贿或者提供其他不正 当利益；</w:t>
      </w:r>
    </w:p>
    <w:p w14:paraId="67D342FD">
      <w:pPr>
        <w:bidi w:val="0"/>
        <w:rPr>
          <w:rFonts w:hint="eastAsia"/>
        </w:rPr>
      </w:pPr>
      <w:r>
        <w:rPr>
          <w:rFonts w:hint="eastAsia"/>
        </w:rPr>
        <w:t>（二）中标或者成交后无正当理由拒不与采购人签订政府采购合同； （三）未按照采购文件确定的事项签订政府采购合同；</w:t>
      </w:r>
    </w:p>
    <w:p w14:paraId="5D7AE0D6">
      <w:pPr>
        <w:bidi w:val="0"/>
        <w:rPr>
          <w:rFonts w:hint="eastAsia"/>
        </w:rPr>
      </w:pPr>
      <w:r>
        <w:rPr>
          <w:rFonts w:hint="eastAsia"/>
        </w:rPr>
        <w:t>（四）将政府采购合同转包；</w:t>
      </w:r>
    </w:p>
    <w:p w14:paraId="5C3FA40F">
      <w:pPr>
        <w:bidi w:val="0"/>
        <w:rPr>
          <w:rFonts w:hint="eastAsia"/>
        </w:rPr>
      </w:pPr>
      <w:r>
        <w:rPr>
          <w:rFonts w:hint="eastAsia"/>
        </w:rPr>
        <w:t>（五）提供假冒伪劣产品；</w:t>
      </w:r>
    </w:p>
    <w:p w14:paraId="3EAD3333">
      <w:pPr>
        <w:bidi w:val="0"/>
        <w:rPr>
          <w:rFonts w:hint="eastAsia"/>
        </w:rPr>
      </w:pPr>
      <w:r>
        <w:rPr>
          <w:rFonts w:hint="eastAsia"/>
        </w:rPr>
        <w:t>（六）擅自变更、中止或者终止政府采购合同。</w:t>
      </w:r>
    </w:p>
    <w:p w14:paraId="6C500F38">
      <w:pPr>
        <w:bidi w:val="0"/>
        <w:rPr>
          <w:rFonts w:hint="eastAsia"/>
        </w:rPr>
      </w:pPr>
      <w:r>
        <w:rPr>
          <w:rFonts w:hint="eastAsia"/>
        </w:rPr>
        <w:t>第七十三条  供应商捏造事实、提供虚假材料或者以非法手段取得证明材料进行 投诉的，由财政部门列入不良行为记录名单，禁止其 1 至 3 年内参加政府采购活动。</w:t>
      </w:r>
    </w:p>
    <w:p w14:paraId="667AB0FD">
      <w:pPr>
        <w:bidi w:val="0"/>
        <w:rPr>
          <w:rFonts w:hint="eastAsia"/>
        </w:rPr>
      </w:pPr>
      <w:r>
        <w:rPr>
          <w:rFonts w:hint="eastAsia"/>
        </w:rPr>
        <w:t>第三十四条  与招标人存在利害关系可能影响招标公正性的法人、其他组织或者 个人，不得参加投标。单位负责人为同一人或者存在控股、管理关系的不同单位，不 得参加同一标段投标或者未划分标段的同一招标项目投标。违反前两款规定的，相关 投标均无效。</w:t>
      </w:r>
    </w:p>
    <w:p w14:paraId="1E8C7609">
      <w:pPr>
        <w:bidi w:val="0"/>
        <w:rPr>
          <w:rFonts w:hint="eastAsia"/>
        </w:rPr>
      </w:pPr>
      <w:r>
        <w:rPr>
          <w:rFonts w:hint="eastAsia"/>
        </w:rPr>
        <w:t>三、财政部 87 号令第三十七条有下列情形之一的，视为供应商串通投标，其投标无效：</w:t>
      </w:r>
    </w:p>
    <w:p w14:paraId="7A1F150F">
      <w:pPr>
        <w:bidi w:val="0"/>
        <w:rPr>
          <w:rFonts w:hint="eastAsia"/>
        </w:rPr>
      </w:pPr>
      <w:r>
        <w:rPr>
          <w:rFonts w:hint="eastAsia"/>
        </w:rPr>
        <w:t>（一）不同供应商的响应文件由同一单位或者个人编制；</w:t>
      </w:r>
    </w:p>
    <w:p w14:paraId="5756A601">
      <w:pPr>
        <w:bidi w:val="0"/>
        <w:rPr>
          <w:rFonts w:hint="eastAsia"/>
        </w:rPr>
      </w:pPr>
      <w:r>
        <w:rPr>
          <w:rFonts w:hint="eastAsia"/>
        </w:rPr>
        <w:t>（二）不同供应商委托同一单位或者个人办理投标事宜；</w:t>
      </w:r>
    </w:p>
    <w:p w14:paraId="16C46FDB">
      <w:pPr>
        <w:bidi w:val="0"/>
        <w:rPr>
          <w:rFonts w:hint="eastAsia"/>
        </w:rPr>
      </w:pPr>
      <w:r>
        <w:rPr>
          <w:rFonts w:hint="eastAsia"/>
        </w:rPr>
        <w:t>（三）不同供应商的响应文件载明的项目管理成员或者联系人员为同一人；</w:t>
      </w:r>
    </w:p>
    <w:p w14:paraId="25FE00D0">
      <w:pPr>
        <w:bidi w:val="0"/>
        <w:rPr>
          <w:rFonts w:hint="eastAsia"/>
        </w:rPr>
      </w:pPr>
      <w:r>
        <w:rPr>
          <w:rFonts w:hint="eastAsia"/>
        </w:rPr>
        <w:t>（四）不同供应商的响应文件异常一致或者投标报价呈规律性差异； （五）不同供应商的响应文件相互混装；</w:t>
      </w:r>
    </w:p>
    <w:p w14:paraId="555C843C">
      <w:pPr>
        <w:bidi w:val="0"/>
        <w:rPr>
          <w:rFonts w:hint="eastAsia"/>
        </w:rPr>
      </w:pPr>
      <w:r>
        <w:rPr>
          <w:rFonts w:hint="eastAsia"/>
        </w:rPr>
        <w:t>（六）不同供应商的投标保证金从同一单位或者个人的账户转出。</w:t>
      </w:r>
    </w:p>
    <w:p w14:paraId="1270F044">
      <w:pPr>
        <w:bidi w:val="0"/>
        <w:rPr>
          <w:rFonts w:hint="eastAsia"/>
          <w:lang w:val="en-US" w:eastAsia="zh-CN"/>
        </w:rPr>
      </w:pPr>
      <w:r>
        <w:rPr>
          <w:rFonts w:hint="eastAsia"/>
        </w:rPr>
        <w:t>四、采购针对供应商投标行为的其他规定</w:t>
      </w:r>
    </w:p>
    <w:p w14:paraId="4E09DE84">
      <w:pPr>
        <w:bidi w:val="0"/>
        <w:rPr>
          <w:rFonts w:hint="eastAsia"/>
        </w:rPr>
      </w:pPr>
    </w:p>
    <w:p w14:paraId="0CAE113D">
      <w:pPr>
        <w:bidi w:val="0"/>
        <w:rPr>
          <w:rFonts w:hint="eastAsia"/>
        </w:rPr>
      </w:pPr>
      <w:r>
        <w:rPr>
          <w:rFonts w:hint="eastAsia"/>
        </w:rPr>
        <w:t>我公司声明承诺本项目的采购投标活动，严格遵守以上采购相关法律对供应商投 标行为的规定，如声明承诺不实，将承担由此发生的全部法律责任。</w:t>
      </w:r>
    </w:p>
    <w:p w14:paraId="17A8B4C4">
      <w:pPr>
        <w:bidi w:val="0"/>
        <w:rPr>
          <w:rFonts w:hint="eastAsia"/>
        </w:rPr>
      </w:pPr>
    </w:p>
    <w:p w14:paraId="2E1B4678">
      <w:pPr>
        <w:bidi w:val="0"/>
        <w:rPr>
          <w:rFonts w:hint="eastAsia"/>
        </w:rPr>
      </w:pPr>
    </w:p>
    <w:p w14:paraId="31E21052">
      <w:pPr>
        <w:bidi w:val="0"/>
        <w:jc w:val="right"/>
        <w:rPr>
          <w:rFonts w:hint="eastAsia"/>
        </w:rPr>
      </w:pPr>
      <w:r>
        <w:rPr>
          <w:rFonts w:hint="eastAsia"/>
        </w:rPr>
        <w:t>投标供应商名称（单位盖章）：XXXXXXX 有限公司</w:t>
      </w:r>
    </w:p>
    <w:p w14:paraId="5D1C49CD">
      <w:pPr>
        <w:bidi w:val="0"/>
        <w:jc w:val="right"/>
        <w:rPr>
          <w:rFonts w:hint="eastAsia"/>
        </w:rPr>
      </w:pPr>
      <w:r>
        <w:rPr>
          <w:rFonts w:hint="eastAsia"/>
        </w:rPr>
        <w:t>日期：   年  月  日</w:t>
      </w:r>
    </w:p>
    <w:p w14:paraId="595F7206">
      <w:pPr>
        <w:bidi w:val="0"/>
        <w:rPr>
          <w:rFonts w:hint="eastAsia"/>
        </w:rPr>
      </w:pPr>
    </w:p>
    <w:p w14:paraId="46C56601">
      <w:pPr>
        <w:pStyle w:val="2"/>
        <w:rPr>
          <w:rFonts w:hint="eastAsia"/>
        </w:rPr>
        <w:sectPr>
          <w:footerReference r:id="rId34"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pPr>
    </w:p>
    <w:p w14:paraId="217D3B6E">
      <w:pPr>
        <w:bidi w:val="0"/>
        <w:rPr>
          <w:rFonts w:hint="eastAsia"/>
        </w:rPr>
      </w:pPr>
      <w:r>
        <w:rPr>
          <w:rFonts w:hint="eastAsia"/>
        </w:rPr>
        <w:t>（六）技术文件：供应商根据竞争性磋商采购文件要求，独立编写项目方案。（格 式自拟，要求每页加盖供应商公章。）</w:t>
      </w:r>
    </w:p>
    <w:p w14:paraId="00620BE7">
      <w:pPr>
        <w:spacing w:line="245" w:lineRule="auto"/>
        <w:rPr>
          <w:rFonts w:hint="eastAsia" w:ascii="仿宋" w:hAnsi="仿宋" w:eastAsia="仿宋" w:cs="仿宋"/>
          <w:color w:val="auto"/>
          <w:sz w:val="24"/>
          <w:szCs w:val="24"/>
        </w:rPr>
      </w:pPr>
    </w:p>
    <w:p w14:paraId="62195D9E">
      <w:pPr>
        <w:pStyle w:val="6"/>
        <w:bidi w:val="0"/>
        <w:rPr>
          <w:rFonts w:hint="eastAsia"/>
        </w:rPr>
      </w:pPr>
      <w:r>
        <w:rPr>
          <w:rFonts w:hint="eastAsia"/>
        </w:rPr>
        <w:t>第四其他</w:t>
      </w:r>
    </w:p>
    <w:p w14:paraId="781C1A39">
      <w:pPr>
        <w:bidi w:val="0"/>
        <w:rPr>
          <w:rFonts w:hint="eastAsia"/>
        </w:rPr>
      </w:pPr>
      <w:r>
        <w:rPr>
          <w:rFonts w:hint="eastAsia"/>
        </w:rPr>
        <w:t>1.投标供应商认为与采购项目相关的其他佐证文件、声明及承诺（格式自拟，复 印件（或扫描件）须加盖供应商公章）：非国家行政机关出具的证明文件，由磋商小 组评审其有效性。</w:t>
      </w:r>
    </w:p>
    <w:sectPr>
      <w:footerReference r:id="rId35" w:type="default"/>
      <w:pgSz w:w="11905" w:h="16838"/>
      <w:pgMar w:top="1474" w:right="1417" w:bottom="1247" w:left="1417" w:header="992" w:footer="850" w:gutter="0"/>
      <w:paperSrc/>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3B5D16-CAA6-4A6B-A407-0DBD2C122A56}"/>
  </w:font>
  <w:font w:name="黑体">
    <w:panose1 w:val="02010609060101010101"/>
    <w:charset w:val="86"/>
    <w:family w:val="auto"/>
    <w:pitch w:val="default"/>
    <w:sig w:usb0="800002BF" w:usb1="38CF7CFA" w:usb2="00000016" w:usb3="00000000" w:csb0="00040001" w:csb1="00000000"/>
    <w:embedRegular r:id="rId2" w:fontKey="{D4175201-7CE7-469F-BC30-2A593227B5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DC687EFB-6423-4E9A-BEB8-B5940731CEEA}"/>
  </w:font>
  <w:font w:name="仿宋_GB2312">
    <w:panose1 w:val="02010609030101010101"/>
    <w:charset w:val="86"/>
    <w:family w:val="modern"/>
    <w:pitch w:val="default"/>
    <w:sig w:usb0="00000001" w:usb1="080E0000" w:usb2="00000000" w:usb3="00000000" w:csb0="00040000" w:csb1="00000000"/>
    <w:embedRegular r:id="rId4" w:fontKey="{0AAA9401-DE74-4765-8ACD-E2428FEB784A}"/>
  </w:font>
  <w:font w:name="楷体">
    <w:panose1 w:val="02010609060101010101"/>
    <w:charset w:val="86"/>
    <w:family w:val="modern"/>
    <w:pitch w:val="default"/>
    <w:sig w:usb0="800002BF" w:usb1="38CF7CFA" w:usb2="00000016" w:usb3="00000000" w:csb0="00040001" w:csb1="00000000"/>
    <w:embedRegular r:id="rId5" w:fontKey="{C98E4046-F059-4982-98B2-AB9F1A60E8DF}"/>
  </w:font>
  <w:font w:name="PMingLiU">
    <w:altName w:val="Microsoft JhengHei UI"/>
    <w:panose1 w:val="02010601000101010101"/>
    <w:charset w:val="88"/>
    <w:family w:val="roman"/>
    <w:pitch w:val="default"/>
    <w:sig w:usb0="00000000" w:usb1="00000000" w:usb2="00000016" w:usb3="00000000" w:csb0="00100001" w:csb1="00000000"/>
    <w:embedRegular r:id="rId6" w:fontKey="{81073A3F-3D31-472C-AA7C-08F6F8F8831C}"/>
  </w:font>
  <w:font w:name="方正小标宋简体">
    <w:panose1 w:val="03000509000000000000"/>
    <w:charset w:val="86"/>
    <w:family w:val="script"/>
    <w:pitch w:val="default"/>
    <w:sig w:usb0="00000001" w:usb1="080E0000" w:usb2="00000000" w:usb3="00000000" w:csb0="00040000" w:csb1="00000000"/>
    <w:embedRegular r:id="rId7" w:fontKey="{5DD23AE9-C5D1-4097-970E-C8354D7E8C3B}"/>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embedRegular r:id="rId8" w:fontKey="{B712391E-1542-493B-94E5-F2AA402F0C2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D1276">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B8B9FF">
                          <w:pPr>
                            <w:pStyle w:val="12"/>
                            <w:keepNext w:val="0"/>
                            <w:keepLines w:val="0"/>
                            <w:pageBreakBefore w:val="0"/>
                            <w:widowControl/>
                            <w:kinsoku/>
                            <w:wordWrap/>
                            <w:overflowPunct/>
                            <w:topLinePunct w:val="0"/>
                            <w:bidi w:val="0"/>
                            <w:adjustRightInd w:val="0"/>
                            <w:snapToGrid w:val="0"/>
                            <w:spacing w:line="240" w:lineRule="auto"/>
                            <w:ind w:firstLine="0" w:firstLineChars="0"/>
                            <w:jc w:val="center"/>
                            <w:textAlignment w:val="baseline"/>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4AB8B9FF">
                    <w:pPr>
                      <w:pStyle w:val="12"/>
                      <w:keepNext w:val="0"/>
                      <w:keepLines w:val="0"/>
                      <w:pageBreakBefore w:val="0"/>
                      <w:widowControl/>
                      <w:kinsoku/>
                      <w:wordWrap/>
                      <w:overflowPunct/>
                      <w:topLinePunct w:val="0"/>
                      <w:bidi w:val="0"/>
                      <w:adjustRightInd w:val="0"/>
                      <w:snapToGrid w:val="0"/>
                      <w:spacing w:line="240" w:lineRule="auto"/>
                      <w:ind w:firstLine="0" w:firstLineChars="0"/>
                      <w:jc w:val="center"/>
                      <w:textAlignment w:val="baseline"/>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3335">
    <w:pPr>
      <w:spacing w:line="176" w:lineRule="auto"/>
      <w:ind w:left="46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52FE2A">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bv1P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4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ibv1PeAgAAJgYAAA4AAAAAAAAAAQAgAAAAHwEAAGRycy9lMm9Eb2MueG1sUEsF&#10;BgAAAAAGAAYAWQEAAG8GAAAAAA==&#10;">
              <v:fill on="f" focussize="0,0"/>
              <v:stroke on="f" weight="0.5pt"/>
              <v:imagedata o:title=""/>
              <o:lock v:ext="edit" aspectratio="f"/>
              <v:textbox inset="0mm,0mm,0mm,0mm" style="mso-fit-shape-to-text:t;">
                <w:txbxContent>
                  <w:p w14:paraId="5A52FE2A">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4162F">
    <w:pPr>
      <w:spacing w:line="176" w:lineRule="auto"/>
      <w:ind w:left="46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DF5A66">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6kgfn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n44w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6kgfneAgAAJgYAAA4AAAAAAAAAAQAgAAAAHwEAAGRycy9lMm9Eb2MueG1sUEsF&#10;BgAAAAAGAAYAWQEAAG8GAAAAAA==&#10;">
              <v:fill on="f" focussize="0,0"/>
              <v:stroke on="f" weight="0.5pt"/>
              <v:imagedata o:title=""/>
              <o:lock v:ext="edit" aspectratio="f"/>
              <v:textbox inset="0mm,0mm,0mm,0mm" style="mso-fit-shape-to-text:t;">
                <w:txbxContent>
                  <w:p w14:paraId="2ADF5A66">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06C8">
    <w:pPr>
      <w:spacing w:line="176" w:lineRule="auto"/>
      <w:ind w:left="71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8A6575">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9f0j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6Hu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n9f0jeAgAAJgYAAA4AAAAAAAAAAQAgAAAAHwEAAGRycy9lMm9Eb2MueG1sUEsF&#10;BgAAAAAGAAYAWQEAAG8GAAAAAA==&#10;">
              <v:fill on="f" focussize="0,0"/>
              <v:stroke on="f" weight="0.5pt"/>
              <v:imagedata o:title=""/>
              <o:lock v:ext="edit" aspectratio="f"/>
              <v:textbox inset="0mm,0mm,0mm,0mm" style="mso-fit-shape-to-text:t;">
                <w:txbxContent>
                  <w:p w14:paraId="308A6575">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C5E0">
    <w:pPr>
      <w:spacing w:line="176" w:lineRule="auto"/>
      <w:ind w:left="71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113D07">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L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CQeLeAgAAJgYAAA4AAAAAAAAAAQAgAAAAHwEAAGRycy9lMm9Eb2MueG1sUEsF&#10;BgAAAAAGAAYAWQEAAG8GAAAAAA==&#10;">
              <v:fill on="f" focussize="0,0"/>
              <v:stroke on="f" weight="0.5pt"/>
              <v:imagedata o:title=""/>
              <o:lock v:ext="edit" aspectratio="f"/>
              <v:textbox inset="0mm,0mm,0mm,0mm" style="mso-fit-shape-to-text:t;">
                <w:txbxContent>
                  <w:p w14:paraId="1E113D07">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147A">
    <w:pPr>
      <w:spacing w:line="173"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AD497D">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sVy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gCSSNFDx&#10;+29f77//vP/xBcEeCLTVdgxxCw2RbneldtA2/b6FTc97V5nG/wMjBH7Auj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1mxXIt0CAAAmBgAADgAAAAAAAAABACAAAAAfAQAAZHJzL2Uyb0RvYy54bWxQSwUG&#10;AAAAAAYABgBZAQAAbgYAAAAA&#10;">
              <v:fill on="f" focussize="0,0"/>
              <v:stroke on="f" weight="0.5pt"/>
              <v:imagedata o:title=""/>
              <o:lock v:ext="edit" aspectratio="f"/>
              <v:textbox inset="0mm,0mm,0mm,0mm" style="mso-fit-shape-to-text:t;">
                <w:txbxContent>
                  <w:p w14:paraId="68AD497D">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57F6">
    <w:pPr>
      <w:spacing w:line="176" w:lineRule="auto"/>
      <w:ind w:left="45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32D33B">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14:paraId="3D32D33B">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B367">
    <w:pPr>
      <w:spacing w:line="176" w:lineRule="auto"/>
      <w:ind w:left="45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E37111">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14:paraId="3FE37111">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A5FB">
    <w:pPr>
      <w:spacing w:line="176" w:lineRule="auto"/>
      <w:ind w:left="45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EB4889">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14:paraId="55EB4889">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AEC9">
    <w:pPr>
      <w:spacing w:line="176" w:lineRule="auto"/>
      <w:ind w:left="73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BEE2F">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40ABEE2F">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F88A">
    <w:pPr>
      <w:spacing w:line="176" w:lineRule="auto"/>
      <w:ind w:left="44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3C9C77">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2D3C9C77">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43A6">
    <w:pPr>
      <w:spacing w:line="176" w:lineRule="auto"/>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05A3D9">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3B05A3D9">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DF6BE">
    <w:pPr>
      <w:spacing w:line="176" w:lineRule="auto"/>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47ED9E">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1447ED9E">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A1C5">
    <w:pPr>
      <w:spacing w:line="176" w:lineRule="auto"/>
      <w:ind w:left="46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852648">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53852648">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9B32">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C8C6FC">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0BC8C6FC">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BB64">
    <w:pPr>
      <w:spacing w:line="176" w:lineRule="auto"/>
      <w:ind w:left="47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8325BF">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v:fill on="f" focussize="0,0"/>
              <v:stroke on="f" weight="0.5pt"/>
              <v:imagedata o:title=""/>
              <o:lock v:ext="edit" aspectratio="f"/>
              <v:textbox inset="0mm,0mm,0mm,0mm" style="mso-fit-shape-to-text:t;">
                <w:txbxContent>
                  <w:p w14:paraId="0D8325BF">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D4E31">
    <w:pPr>
      <w:spacing w:line="176" w:lineRule="auto"/>
      <w:ind w:left="47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2AF472">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v:fill on="f" focussize="0,0"/>
              <v:stroke on="f" weight="0.5pt"/>
              <v:imagedata o:title=""/>
              <o:lock v:ext="edit" aspectratio="f"/>
              <v:textbox inset="0mm,0mm,0mm,0mm" style="mso-fit-shape-to-text:t;">
                <w:txbxContent>
                  <w:p w14:paraId="422AF472">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D273">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8AC3">
    <w:pPr>
      <w:spacing w:line="46" w:lineRule="auto"/>
      <w:rPr>
        <w:rFonts w:ascii="Arial"/>
        <w:sz w:val="2"/>
      </w:rPr>
    </w:pPr>
    <w:r>
      <w:pict>
        <v:rect id="_x0000_s2061" o:spid="_x0000_s2061" o:spt="1" style="position:absolute;left:0pt;margin-left:70.9pt;margin-top:52.5pt;height:0.75pt;width:453.6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08AB">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532F">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05F78">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7ACF">
    <w:pPr>
      <w:spacing w:line="46"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DC4C">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2FDE">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9A1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7E7F">
    <w:pPr>
      <w:pBdr>
        <w:bottom w:val="none" w:color="auto" w:sz="0" w:space="1"/>
      </w:pBdr>
      <w:snapToGrid w:val="0"/>
      <w:ind w:left="7920" w:hanging="7920" w:hangingChars="4400"/>
      <w:jc w:val="left"/>
      <w:rPr>
        <w:rFonts w:eastAsia="PMingLiU"/>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5BAC">
    <w:pPr>
      <w:spacing w:line="46"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E6F2">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4D7B9">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CF3E">
    <w:pPr>
      <w:spacing w:line="46"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rawingGridHorizontalSpacing w:val="210"/>
  <w:drawingGridVerticalSpacing w:val="9999999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NjYjQ4YTk4OTczMjZkOTNkZDc3NmRlMmYzMmExMmUifQ=="/>
  </w:docVars>
  <w:rsids>
    <w:rsidRoot w:val="00000000"/>
    <w:rsid w:val="012B1072"/>
    <w:rsid w:val="01315FC8"/>
    <w:rsid w:val="018534F0"/>
    <w:rsid w:val="02A95C2E"/>
    <w:rsid w:val="04B71DC7"/>
    <w:rsid w:val="05F418C7"/>
    <w:rsid w:val="05F722B3"/>
    <w:rsid w:val="05FE25FE"/>
    <w:rsid w:val="09A57FDD"/>
    <w:rsid w:val="09AD3528"/>
    <w:rsid w:val="0B41349E"/>
    <w:rsid w:val="0BBA4FFF"/>
    <w:rsid w:val="0BC1689F"/>
    <w:rsid w:val="0E205120"/>
    <w:rsid w:val="0E2634E5"/>
    <w:rsid w:val="0E7B07EE"/>
    <w:rsid w:val="0F010055"/>
    <w:rsid w:val="0F3248AC"/>
    <w:rsid w:val="0FA97B3A"/>
    <w:rsid w:val="107C2059"/>
    <w:rsid w:val="11011F92"/>
    <w:rsid w:val="11491233"/>
    <w:rsid w:val="13065371"/>
    <w:rsid w:val="15A7B842"/>
    <w:rsid w:val="18E63D22"/>
    <w:rsid w:val="1A1F08CB"/>
    <w:rsid w:val="1B7864F2"/>
    <w:rsid w:val="1DAF7103"/>
    <w:rsid w:val="1E2B5BDA"/>
    <w:rsid w:val="1E686DE4"/>
    <w:rsid w:val="21A2565E"/>
    <w:rsid w:val="2245574F"/>
    <w:rsid w:val="255B4D05"/>
    <w:rsid w:val="277F57E4"/>
    <w:rsid w:val="292745A2"/>
    <w:rsid w:val="29776026"/>
    <w:rsid w:val="2A2878AC"/>
    <w:rsid w:val="2AFD490A"/>
    <w:rsid w:val="2D330CF0"/>
    <w:rsid w:val="31696B1C"/>
    <w:rsid w:val="32EB591A"/>
    <w:rsid w:val="33825965"/>
    <w:rsid w:val="365612FD"/>
    <w:rsid w:val="36F154C9"/>
    <w:rsid w:val="378850C5"/>
    <w:rsid w:val="37A67FE5"/>
    <w:rsid w:val="382651E9"/>
    <w:rsid w:val="39E64DFB"/>
    <w:rsid w:val="3A6366DE"/>
    <w:rsid w:val="3B12736B"/>
    <w:rsid w:val="3C9D0CB7"/>
    <w:rsid w:val="3DBF0376"/>
    <w:rsid w:val="408A28DD"/>
    <w:rsid w:val="46AC4F69"/>
    <w:rsid w:val="47574ED5"/>
    <w:rsid w:val="48C948F0"/>
    <w:rsid w:val="4968786D"/>
    <w:rsid w:val="4A6F2F79"/>
    <w:rsid w:val="4B4B11F4"/>
    <w:rsid w:val="4B644064"/>
    <w:rsid w:val="4C6F5C3D"/>
    <w:rsid w:val="4C711D3C"/>
    <w:rsid w:val="4D1759A9"/>
    <w:rsid w:val="4E457C13"/>
    <w:rsid w:val="4EA03605"/>
    <w:rsid w:val="4F626B0C"/>
    <w:rsid w:val="4F701CC3"/>
    <w:rsid w:val="515B3813"/>
    <w:rsid w:val="52344790"/>
    <w:rsid w:val="52E948D5"/>
    <w:rsid w:val="564271D4"/>
    <w:rsid w:val="56427E9D"/>
    <w:rsid w:val="59995821"/>
    <w:rsid w:val="5C1D1DF7"/>
    <w:rsid w:val="5CFF2113"/>
    <w:rsid w:val="5D1A254C"/>
    <w:rsid w:val="5DEB2C25"/>
    <w:rsid w:val="6028179C"/>
    <w:rsid w:val="609B3644"/>
    <w:rsid w:val="61C13B66"/>
    <w:rsid w:val="62E95C00"/>
    <w:rsid w:val="62EE6AF4"/>
    <w:rsid w:val="653129CF"/>
    <w:rsid w:val="670B2236"/>
    <w:rsid w:val="68330943"/>
    <w:rsid w:val="69EB73A4"/>
    <w:rsid w:val="6B451364"/>
    <w:rsid w:val="6B77642F"/>
    <w:rsid w:val="6C8B724B"/>
    <w:rsid w:val="6D673814"/>
    <w:rsid w:val="6DE54739"/>
    <w:rsid w:val="72C5494F"/>
    <w:rsid w:val="745474AB"/>
    <w:rsid w:val="766E68F8"/>
    <w:rsid w:val="77A06062"/>
    <w:rsid w:val="77A6A0F2"/>
    <w:rsid w:val="78CA5975"/>
    <w:rsid w:val="79927E6B"/>
    <w:rsid w:val="7AA510FD"/>
    <w:rsid w:val="7B342D7E"/>
    <w:rsid w:val="7B7F7F7B"/>
    <w:rsid w:val="7B927521"/>
    <w:rsid w:val="7C43369E"/>
    <w:rsid w:val="7DAF0A6E"/>
    <w:rsid w:val="7DD85AE2"/>
    <w:rsid w:val="7F811B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autoSpaceDE w:val="0"/>
      <w:autoSpaceDN w:val="0"/>
      <w:adjustRightInd w:val="0"/>
      <w:snapToGrid w:val="0"/>
      <w:spacing w:line="360" w:lineRule="auto"/>
      <w:ind w:firstLine="420" w:firstLineChars="200"/>
      <w:jc w:val="both"/>
      <w:textAlignment w:val="baseline"/>
    </w:pPr>
    <w:rPr>
      <w:rFonts w:ascii="Times New Roman" w:hAnsi="Times New Roman" w:eastAsia="宋体" w:cs="Times New Roman"/>
      <w:snapToGrid w:val="0"/>
      <w:color w:val="000000"/>
      <w:kern w:val="0"/>
      <w:sz w:val="24"/>
      <w:szCs w:val="24"/>
      <w:lang w:val="en-US" w:eastAsia="en-US"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b/>
      <w:bCs/>
      <w:kern w:val="44"/>
      <w:sz w:val="32"/>
      <w:szCs w:val="32"/>
    </w:rPr>
  </w:style>
  <w:style w:type="paragraph" w:styleId="4">
    <w:name w:val="heading 2"/>
    <w:basedOn w:val="1"/>
    <w:next w:val="1"/>
    <w:unhideWhenUsed/>
    <w:qFormat/>
    <w:uiPriority w:val="0"/>
    <w:pPr>
      <w:keepNext/>
      <w:keepLines/>
      <w:spacing w:line="360" w:lineRule="auto"/>
      <w:ind w:firstLine="0" w:firstLineChars="0"/>
      <w:jc w:val="both"/>
      <w:outlineLvl w:val="1"/>
    </w:pPr>
    <w:rPr>
      <w:b/>
      <w:bCs/>
      <w:sz w:val="30"/>
      <w:szCs w:val="30"/>
    </w:rPr>
  </w:style>
  <w:style w:type="paragraph" w:styleId="5">
    <w:name w:val="heading 3"/>
    <w:basedOn w:val="1"/>
    <w:unhideWhenUsed/>
    <w:qFormat/>
    <w:uiPriority w:val="0"/>
    <w:pPr>
      <w:ind w:left="0" w:firstLine="0" w:firstLineChars="0"/>
      <w:outlineLvl w:val="2"/>
    </w:pPr>
    <w:rPr>
      <w:rFonts w:ascii="Times New Roman" w:hAnsi="Times New Roman" w:cs="Times New Roman"/>
      <w:b/>
      <w:bCs/>
      <w:sz w:val="28"/>
      <w:szCs w:val="28"/>
    </w:rPr>
  </w:style>
  <w:style w:type="paragraph" w:styleId="6">
    <w:name w:val="heading 4"/>
    <w:basedOn w:val="1"/>
    <w:next w:val="1"/>
    <w:unhideWhenUsed/>
    <w:qFormat/>
    <w:uiPriority w:val="0"/>
    <w:pPr>
      <w:keepNext/>
      <w:keepLines/>
      <w:spacing w:beforeLines="0" w:beforeAutospacing="0" w:afterLines="0" w:afterAutospacing="0" w:line="360" w:lineRule="auto"/>
      <w:ind w:firstLine="0" w:firstLineChars="0"/>
      <w:outlineLvl w:val="3"/>
    </w:pPr>
    <w:rPr>
      <w:rFonts w:ascii="Times New Roman" w:hAnsi="Times New Roman" w:eastAsia="宋体"/>
      <w:b/>
      <w:bCs/>
      <w:sz w:val="24"/>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clear" w:color="auto" w:fill="7F7F7F"/>
      <w:ind w:left="1080" w:leftChars="500" w:hanging="1080" w:hangingChars="500"/>
      <w:jc w:val="both"/>
    </w:pPr>
    <w:rPr>
      <w:rFonts w:ascii="Arial" w:hAnsi="Arial" w:eastAsia="宋体"/>
    </w:rPr>
  </w:style>
  <w:style w:type="paragraph" w:styleId="7">
    <w:name w:val="Normal Indent"/>
    <w:basedOn w:val="1"/>
    <w:unhideWhenUsed/>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semiHidden/>
    <w:qFormat/>
    <w:uiPriority w:val="0"/>
    <w:rPr>
      <w:rFonts w:ascii="仿宋" w:hAnsi="仿宋" w:eastAsia="仿宋" w:cs="仿宋"/>
      <w:sz w:val="24"/>
      <w:szCs w:val="24"/>
      <w:lang w:val="en-US" w:eastAsia="en-US" w:bidi="ar-SA"/>
    </w:rPr>
  </w:style>
  <w:style w:type="paragraph" w:styleId="10">
    <w:name w:val="Body Text Indent"/>
    <w:basedOn w:val="1"/>
    <w:qFormat/>
    <w:uiPriority w:val="0"/>
    <w:pPr>
      <w:widowControl/>
      <w:ind w:firstLine="570"/>
      <w:jc w:val="left"/>
    </w:pPr>
    <w:rPr>
      <w:rFonts w:ascii="宋体"/>
      <w:kern w:val="0"/>
      <w:sz w:val="28"/>
      <w:szCs w:val="20"/>
    </w:rPr>
  </w:style>
  <w:style w:type="paragraph" w:styleId="11">
    <w:name w:val="toc 3"/>
    <w:basedOn w:val="1"/>
    <w:next w:val="1"/>
    <w:uiPriority w:val="0"/>
    <w:pPr>
      <w:ind w:left="840" w:leftChars="400"/>
    </w:pPr>
  </w:style>
  <w:style w:type="paragraph" w:styleId="12">
    <w:name w:val="footer"/>
    <w:basedOn w:val="1"/>
    <w:qFormat/>
    <w:uiPriority w:val="99"/>
    <w:pPr>
      <w:tabs>
        <w:tab w:val="center" w:pos="4153"/>
        <w:tab w:val="right" w:pos="8306"/>
      </w:tabs>
      <w:snapToGrid w:val="0"/>
    </w:pPr>
    <w:rPr>
      <w:rFonts w:eastAsia="宋体"/>
      <w:kern w:val="0"/>
      <w:sz w:val="18"/>
      <w:szCs w:val="18"/>
    </w:rPr>
  </w:style>
  <w:style w:type="paragraph" w:styleId="13">
    <w:name w:val="header"/>
    <w:basedOn w:val="1"/>
    <w:qFormat/>
    <w:uiPriority w:val="0"/>
    <w:pPr>
      <w:tabs>
        <w:tab w:val="center" w:pos="4153"/>
        <w:tab w:val="right" w:pos="8306"/>
      </w:tabs>
      <w:snapToGrid w:val="0"/>
      <w:spacing w:line="240" w:lineRule="auto"/>
      <w:jc w:val="center"/>
    </w:pPr>
    <w:rPr>
      <w:sz w:val="18"/>
      <w:szCs w:val="18"/>
    </w:rPr>
  </w:style>
  <w:style w:type="paragraph" w:styleId="14">
    <w:name w:val="toc 1"/>
    <w:basedOn w:val="1"/>
    <w:next w:val="1"/>
    <w:uiPriority w:val="0"/>
  </w:style>
  <w:style w:type="paragraph" w:styleId="15">
    <w:name w:val="toc 2"/>
    <w:basedOn w:val="1"/>
    <w:next w:val="1"/>
    <w:uiPriority w:val="0"/>
    <w:pPr>
      <w:ind w:left="420" w:leftChars="200"/>
    </w:pPr>
  </w:style>
  <w:style w:type="paragraph" w:styleId="16">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333333"/>
      <w:sz w:val="24"/>
      <w:szCs w:val="24"/>
      <w:u w:val="non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仿宋" w:hAnsi="仿宋" w:eastAsia="仿宋" w:cs="仿宋"/>
      <w:sz w:val="24"/>
      <w:szCs w:val="24"/>
      <w:lang w:val="en-US" w:eastAsia="en-US" w:bidi="ar-SA"/>
    </w:rPr>
  </w:style>
  <w:style w:type="paragraph" w:customStyle="1" w:styleId="24">
    <w:name w:val="Body Text First Indent 2"/>
    <w:qFormat/>
    <w:uiPriority w:val="0"/>
    <w:pPr>
      <w:widowControl w:val="0"/>
      <w:spacing w:after="120"/>
      <w:ind w:left="420" w:leftChars="200" w:firstLine="420" w:firstLineChars="200"/>
      <w:jc w:val="both"/>
    </w:pPr>
    <w:rPr>
      <w:rFonts w:ascii="Calibri" w:hAnsi="Calibri" w:eastAsia="仿宋_GB2312" w:cs="Times New Roman"/>
      <w:kern w:val="2"/>
      <w:sz w:val="21"/>
      <w:szCs w:val="24"/>
      <w:lang w:val="en-US" w:eastAsia="zh-CN" w:bidi="ar-SA"/>
    </w:rPr>
  </w:style>
  <w:style w:type="paragraph" w:customStyle="1" w:styleId="2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26">
    <w:name w:val="0"/>
    <w:basedOn w:val="1"/>
    <w:qFormat/>
    <w:uiPriority w:val="0"/>
    <w:pPr>
      <w:widowControl/>
      <w:jc w:val="left"/>
    </w:pPr>
    <w:rPr>
      <w:kern w:val="0"/>
      <w:sz w:val="20"/>
      <w:szCs w:val="20"/>
    </w:rPr>
  </w:style>
  <w:style w:type="paragraph" w:customStyle="1" w:styleId="27">
    <w:name w:val="表格格式"/>
    <w:basedOn w:val="1"/>
    <w:uiPriority w:val="0"/>
    <w:pPr>
      <w:spacing w:line="240" w:lineRule="auto"/>
      <w:ind w:firstLine="0" w:firstLineChars="0"/>
      <w:jc w:val="center"/>
    </w:pPr>
    <w:rPr>
      <w:rFonts w:hint="eastAsia"/>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61"/>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23603</Words>
  <Characters>24379</Characters>
  <TotalTime>4</TotalTime>
  <ScaleCrop>false</ScaleCrop>
  <LinksUpToDate>false</LinksUpToDate>
  <CharactersWithSpaces>28260</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2023-09-08T18:28:00Z</dcterms:created>
  <dc:creator>ZFCG</dc:creator>
  <cp:lastModifiedBy>韦涛18085431552</cp:lastModifiedBy>
  <cp:lastPrinted>2024-03-01T11:09:00Z</cp:lastPrinted>
  <dcterms:modified xsi:type="dcterms:W3CDTF">2024-08-05T04:21:13Z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2024-02-18T15:36:19Z</vt:filetime>
  </property>
  <property fmtid="{D5CDD505-2E9C-101B-9397-08002B2CF9AE}" pid="4" name="KSOProductBuildVer">
    <vt:lpwstr>2052-12.1.0.17147</vt:lpwstr>
  </property>
  <property fmtid="{D5CDD505-2E9C-101B-9397-08002B2CF9AE}" pid="5" name="ICV">
    <vt:lpwstr>EDA6780C892740A7A932EA14A541CDB0_13</vt:lpwstr>
  </property>
</Properties>
</file>